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b/>
          <w:bCs/>
          <w:color w:val="000000"/>
          <w:sz w:val="32"/>
          <w:szCs w:val="32"/>
          <w:u w:val="single" w:color="FFFFFF"/>
        </w:rPr>
      </w:pPr>
      <w:r>
        <w:rPr>
          <w:rFonts w:hint="eastAsia" w:ascii="仿宋" w:hAnsi="仿宋" w:eastAsia="仿宋" w:cs="仿宋"/>
          <w:b/>
          <w:bCs/>
          <w:color w:val="000000"/>
          <w:sz w:val="32"/>
          <w:szCs w:val="32"/>
          <w:u w:val="single" w:color="FFFFFF"/>
        </w:rPr>
        <w:t>普宁职业技术学校</w:t>
      </w:r>
    </w:p>
    <w:p>
      <w:pPr>
        <w:snapToGrid w:val="0"/>
        <w:spacing w:line="360" w:lineRule="auto"/>
        <w:jc w:val="center"/>
        <w:rPr>
          <w:rFonts w:hint="eastAsia" w:ascii="黑体" w:hAnsi="黑体" w:eastAsia="黑体" w:cs="黑体"/>
          <w:b/>
          <w:bCs/>
          <w:color w:val="000000"/>
          <w:sz w:val="36"/>
          <w:szCs w:val="36"/>
        </w:rPr>
      </w:pPr>
      <w:r>
        <w:rPr>
          <w:rFonts w:hint="eastAsia" w:ascii="黑体" w:hAnsi="黑体" w:eastAsia="黑体" w:cs="黑体"/>
          <w:b/>
          <w:bCs/>
          <w:color w:val="000000"/>
          <w:sz w:val="36"/>
          <w:szCs w:val="36"/>
        </w:rPr>
        <w:t>商务英语专业人才培养方案</w:t>
      </w:r>
    </w:p>
    <w:p>
      <w:pPr>
        <w:snapToGrid w:val="0"/>
        <w:spacing w:line="360" w:lineRule="auto"/>
        <w:jc w:val="center"/>
        <w:rPr>
          <w:rFonts w:ascii="宋体" w:hAnsi="宋体" w:eastAsia="黑体" w:cs="宋体"/>
          <w:b/>
          <w:bCs/>
          <w:color w:val="000000"/>
          <w:sz w:val="32"/>
          <w:szCs w:val="32"/>
        </w:rPr>
      </w:pPr>
      <w:r>
        <w:rPr>
          <w:rFonts w:hint="eastAsia" w:ascii="黑体" w:hAnsi="黑体" w:eastAsia="黑体"/>
          <w:b/>
          <w:sz w:val="28"/>
          <w:szCs w:val="28"/>
        </w:rPr>
        <w:t>专业代码：770201</w:t>
      </w:r>
    </w:p>
    <w:p>
      <w:pPr>
        <w:spacing w:line="360" w:lineRule="auto"/>
        <w:ind w:firstLine="562" w:firstLineChars="200"/>
        <w:jc w:val="left"/>
        <w:rPr>
          <w:rFonts w:ascii="宋体" w:hAnsi="宋体"/>
          <w:sz w:val="28"/>
          <w:szCs w:val="28"/>
        </w:rPr>
      </w:pPr>
      <w:r>
        <w:rPr>
          <w:rFonts w:hint="eastAsia" w:ascii="黑体" w:hAnsi="黑体" w:eastAsia="黑体"/>
          <w:b/>
          <w:sz w:val="28"/>
          <w:szCs w:val="28"/>
        </w:rPr>
        <w:t>一、指导思想</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编制本专业人才培养方案的指导思想是：以习近平新时代中国特色社会主义思想为指导，深入贯彻党和国家的教育方针，落实立德树人根本任务，坚持面向市场、服务发展、促进就业的办学方向，主动适应地方经济建设与社会发展对人才培养的要求，深化校企合作、产教融合，规范人才培养过程，提升人才培养质量，扩大高素质技术技能人才供给，增强服务经济社会发展能力。</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专业教学指导方案是职业学校教学工作的主要依据。为了贯彻落实《国务院关于大力发展职业教育的决定》精神，深化职业教育教学改革，全面提高职业教育质量，更好地指导中等职业学校商务英语专业教学计划的制定工作，规范中等职业学校专业教学计划管理，保证商务英语行业高素质劳动者和技能型人才培养的规格和质量，特制定本方案。</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本方案编写体现以下理念：</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首先，以工作任务为引领，确定课程模块。课程设置与工作任务相匹配，按照工作岗位的不同需要划分出“外贸业务、外贸销售、翻译、跨境电商”四个专门化方向，按照工作任务的逻辑关系设计课程，从岗位需要出发，尽早让学生进入到工作实践，为学生提供体现完整的商务英语工作过程的学习机会，加快实现从学习者到工作者角色的转换；</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其次，以职业能力为基础，确定课程内容。要围绕商务英语职业能力的形成组建课程，知识的掌握应服务于能力的建构，以工作任务为中心来整合相应的知识、能力和态度，实现理论与实践的有机溶合。课程内容应体现商务英语专业领域的新知识、新技术和新方法。</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第三，以工作过程为主线，确定课程结构。按照工作过程设计学习过程，以本省商务英语典型工作为载体，设计符合学生学习能力水平的、同时满足教学需要的教学活动，并组织教学。在教学活动过程中注意建立商务英语工作任务与知识、技能的联系，在完成任务的同时，既训练技能，又学习知识，以增强学生的直观体验，激发学生的学习兴趣。</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第四，以职业标准为依据，确定鉴定项目。课程标准要涵盖外贸单证员证书的职业标准，按职业标准的技能考核内容与要求，创设训练环境，更新训练手段，提高训练效果，使学生在获得学历证书的同时，能顺利获取外贸单证员证书。</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480" w:firstLineChars="200"/>
        <w:jc w:val="left"/>
        <w:textAlignment w:val="auto"/>
        <w:rPr>
          <w:rFonts w:ascii="宋体" w:hAnsi="宋体"/>
        </w:rPr>
      </w:pPr>
      <w:r>
        <w:rPr>
          <w:rFonts w:hint="eastAsia" w:ascii="宋体" w:hAnsi="宋体"/>
          <w:sz w:val="24"/>
          <w:szCs w:val="24"/>
        </w:rPr>
        <w:t>第五，以省级和国家级英语技能大赛为辅助，确定考核标准。根据技能大赛的要求定制考核学生的标准，并把技能大赛的要求细化到日常的教学中去。考核的内容包括听力、阅读、翻译和口语表达。</w:t>
      </w:r>
    </w:p>
    <w:p>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firstLine="562" w:firstLineChars="200"/>
        <w:textAlignment w:val="auto"/>
        <w:rPr>
          <w:rFonts w:ascii="黑体" w:hAnsi="黑体" w:eastAsia="黑体"/>
          <w:b/>
          <w:sz w:val="28"/>
          <w:szCs w:val="28"/>
        </w:rPr>
      </w:pPr>
      <w:r>
        <w:rPr>
          <w:rFonts w:hint="eastAsia" w:ascii="黑体" w:hAnsi="黑体" w:eastAsia="黑体"/>
          <w:b/>
          <w:sz w:val="28"/>
          <w:szCs w:val="28"/>
        </w:rPr>
        <w:t>二、专业名称及代码</w:t>
      </w:r>
    </w:p>
    <w:p>
      <w:pPr>
        <w:pStyle w:val="10"/>
        <w:keepNext w:val="0"/>
        <w:keepLines w:val="0"/>
        <w:pageBreakBefore w:val="0"/>
        <w:widowControl w:val="0"/>
        <w:shd w:val="clear" w:color="FFFFFF" w:fill="auto"/>
        <w:kinsoku/>
        <w:wordWrap/>
        <w:overflowPunct/>
        <w:topLinePunct w:val="0"/>
        <w:bidi w:val="0"/>
        <w:adjustRightInd/>
        <w:snapToGrid/>
        <w:spacing w:before="157" w:beforeLines="50" w:after="157" w:afterLines="50" w:line="360" w:lineRule="auto"/>
        <w:ind w:firstLine="480"/>
        <w:textAlignment w:val="auto"/>
        <w:rPr>
          <w:color w:val="000000"/>
          <w:sz w:val="24"/>
          <w:szCs w:val="24"/>
        </w:rPr>
      </w:pPr>
      <w:r>
        <w:rPr>
          <w:rFonts w:hint="eastAsia"/>
          <w:color w:val="000000"/>
          <w:sz w:val="24"/>
          <w:szCs w:val="24"/>
        </w:rPr>
        <w:t>商务英语 770201</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562" w:firstLineChars="200"/>
        <w:jc w:val="left"/>
        <w:textAlignment w:val="auto"/>
        <w:rPr>
          <w:rFonts w:ascii="黑体" w:hAnsi="黑体" w:eastAsia="黑体"/>
          <w:b/>
          <w:sz w:val="28"/>
          <w:szCs w:val="28"/>
        </w:rPr>
      </w:pPr>
      <w:r>
        <w:rPr>
          <w:rFonts w:hint="eastAsia" w:ascii="黑体" w:hAnsi="黑体" w:eastAsia="黑体"/>
          <w:b/>
          <w:sz w:val="28"/>
          <w:szCs w:val="28"/>
        </w:rPr>
        <w:t>三、入学要求</w:t>
      </w:r>
    </w:p>
    <w:p>
      <w:pPr>
        <w:pStyle w:val="10"/>
        <w:keepNext w:val="0"/>
        <w:keepLines w:val="0"/>
        <w:pageBreakBefore w:val="0"/>
        <w:widowControl w:val="0"/>
        <w:kinsoku/>
        <w:wordWrap/>
        <w:overflowPunct/>
        <w:topLinePunct w:val="0"/>
        <w:bidi w:val="0"/>
        <w:adjustRightInd/>
        <w:snapToGrid/>
        <w:spacing w:before="157" w:beforeLines="50" w:after="157" w:afterLines="50" w:line="360" w:lineRule="auto"/>
        <w:ind w:firstLine="480"/>
        <w:textAlignment w:val="auto"/>
        <w:rPr>
          <w:rFonts w:cs="Times New Roman"/>
        </w:rPr>
      </w:pPr>
      <w:r>
        <w:rPr>
          <w:rFonts w:hint="eastAsia" w:cs="Times New Roman"/>
          <w:sz w:val="24"/>
          <w:szCs w:val="24"/>
          <w:shd w:val="clear" w:color="auto" w:fill="auto"/>
        </w:rPr>
        <w:t>初中毕业生或同等及以上学历者。</w:t>
      </w:r>
    </w:p>
    <w:p>
      <w:pPr>
        <w:keepNext w:val="0"/>
        <w:keepLines w:val="0"/>
        <w:pageBreakBefore w:val="0"/>
        <w:widowControl w:val="0"/>
        <w:kinsoku/>
        <w:wordWrap/>
        <w:overflowPunct/>
        <w:topLinePunct w:val="0"/>
        <w:bidi w:val="0"/>
        <w:adjustRightInd/>
        <w:snapToGrid/>
        <w:spacing w:before="157" w:beforeLines="50" w:after="157" w:afterLines="50" w:line="360" w:lineRule="auto"/>
        <w:ind w:firstLine="562" w:firstLineChars="200"/>
        <w:jc w:val="left"/>
        <w:textAlignment w:val="auto"/>
        <w:rPr>
          <w:rFonts w:ascii="黑体" w:hAnsi="黑体" w:eastAsia="黑体"/>
          <w:b/>
          <w:sz w:val="28"/>
          <w:szCs w:val="28"/>
        </w:rPr>
      </w:pPr>
      <w:r>
        <w:rPr>
          <w:rFonts w:hint="eastAsia" w:ascii="黑体" w:hAnsi="黑体" w:eastAsia="黑体"/>
          <w:b/>
          <w:sz w:val="28"/>
          <w:szCs w:val="28"/>
        </w:rPr>
        <w:t>四、修业年限</w:t>
      </w:r>
    </w:p>
    <w:p>
      <w:pPr>
        <w:pStyle w:val="10"/>
        <w:keepNext w:val="0"/>
        <w:keepLines w:val="0"/>
        <w:pageBreakBefore w:val="0"/>
        <w:widowControl w:val="0"/>
        <w:shd w:val="clear" w:color="FFFFFF" w:fill="auto"/>
        <w:kinsoku/>
        <w:wordWrap/>
        <w:overflowPunct/>
        <w:topLinePunct w:val="0"/>
        <w:bidi w:val="0"/>
        <w:adjustRightInd/>
        <w:snapToGrid/>
        <w:spacing w:before="157" w:beforeLines="50" w:after="157" w:afterLines="50" w:line="360" w:lineRule="auto"/>
        <w:ind w:firstLine="480"/>
        <w:textAlignment w:val="auto"/>
        <w:rPr>
          <w:rFonts w:cs="Times New Roman"/>
          <w:sz w:val="24"/>
          <w:szCs w:val="24"/>
          <w:shd w:val="clear" w:color="auto" w:fill="auto"/>
        </w:rPr>
      </w:pPr>
      <w:r>
        <w:rPr>
          <w:rFonts w:hint="eastAsia" w:cs="Times New Roman"/>
          <w:sz w:val="24"/>
          <w:szCs w:val="24"/>
          <w:shd w:val="clear" w:color="auto" w:fill="auto"/>
        </w:rPr>
        <w:t>学制三年</w:t>
      </w:r>
    </w:p>
    <w:p>
      <w:pPr>
        <w:spacing w:line="360" w:lineRule="auto"/>
        <w:ind w:firstLine="422" w:firstLineChars="200"/>
        <w:jc w:val="left"/>
        <w:rPr>
          <w:rFonts w:ascii="黑体" w:hAnsi="黑体" w:eastAsia="黑体"/>
          <w:b/>
          <w:sz w:val="28"/>
          <w:szCs w:val="28"/>
        </w:rPr>
      </w:pPr>
      <w:r>
        <w:rPr>
          <w:rFonts w:hint="eastAsia" w:ascii="宋体" w:hAnsi="宋体"/>
          <w:b/>
        </w:rPr>
        <w:t xml:space="preserve"> </w:t>
      </w:r>
      <w:r>
        <w:rPr>
          <w:rFonts w:hint="eastAsia" w:ascii="黑体" w:hAnsi="黑体" w:eastAsia="黑体"/>
          <w:b/>
          <w:sz w:val="28"/>
          <w:szCs w:val="28"/>
        </w:rPr>
        <w:t>五、职业面向</w:t>
      </w:r>
    </w:p>
    <w:p>
      <w:pPr>
        <w:pStyle w:val="10"/>
        <w:ind w:firstLine="0" w:firstLineChars="0"/>
        <w:rPr>
          <w:b/>
          <w:sz w:val="24"/>
          <w:szCs w:val="24"/>
        </w:rPr>
      </w:pPr>
    </w:p>
    <w:tbl>
      <w:tblPr>
        <w:tblStyle w:val="5"/>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847"/>
        <w:gridCol w:w="4380"/>
        <w:gridCol w:w="3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2738" w:type="dxa"/>
            <w:gridSpan w:val="2"/>
            <w:vAlign w:val="center"/>
          </w:tcPr>
          <w:p>
            <w:pPr>
              <w:spacing w:line="360" w:lineRule="auto"/>
              <w:jc w:val="center"/>
              <w:rPr>
                <w:rFonts w:ascii="宋体" w:hAnsi="宋体"/>
                <w:b/>
                <w:sz w:val="24"/>
                <w:szCs w:val="24"/>
              </w:rPr>
            </w:pPr>
            <w:r>
              <w:rPr>
                <w:rFonts w:hint="eastAsia" w:ascii="宋体" w:hAnsi="宋体"/>
                <w:b/>
                <w:sz w:val="24"/>
                <w:szCs w:val="24"/>
              </w:rPr>
              <w:t>专业名称</w:t>
            </w:r>
          </w:p>
        </w:tc>
        <w:tc>
          <w:tcPr>
            <w:tcW w:w="7546" w:type="dxa"/>
            <w:gridSpan w:val="2"/>
            <w:vAlign w:val="center"/>
          </w:tcPr>
          <w:p>
            <w:pPr>
              <w:spacing w:line="360" w:lineRule="auto"/>
              <w:jc w:val="center"/>
              <w:rPr>
                <w:rFonts w:ascii="宋体" w:hAnsi="宋体"/>
                <w:b/>
                <w:sz w:val="24"/>
                <w:szCs w:val="24"/>
              </w:rPr>
            </w:pPr>
            <w:r>
              <w:rPr>
                <w:rFonts w:hint="eastAsia" w:ascii="宋体" w:hAnsi="宋体"/>
                <w:b/>
                <w:sz w:val="24"/>
                <w:szCs w:val="24"/>
              </w:rPr>
              <w:t>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1" w:type="dxa"/>
            <w:vAlign w:val="center"/>
          </w:tcPr>
          <w:p>
            <w:pPr>
              <w:spacing w:line="360" w:lineRule="auto"/>
              <w:jc w:val="center"/>
              <w:rPr>
                <w:rFonts w:ascii="宋体" w:hAnsi="宋体"/>
                <w:b/>
                <w:sz w:val="24"/>
                <w:szCs w:val="24"/>
              </w:rPr>
            </w:pPr>
            <w:r>
              <w:rPr>
                <w:rFonts w:hint="eastAsia" w:ascii="宋体" w:hAnsi="宋体"/>
                <w:b/>
                <w:sz w:val="24"/>
                <w:szCs w:val="24"/>
              </w:rPr>
              <w:t>序号</w:t>
            </w:r>
          </w:p>
        </w:tc>
        <w:tc>
          <w:tcPr>
            <w:tcW w:w="1847" w:type="dxa"/>
            <w:vAlign w:val="center"/>
          </w:tcPr>
          <w:p>
            <w:pPr>
              <w:spacing w:line="360" w:lineRule="auto"/>
              <w:jc w:val="center"/>
              <w:rPr>
                <w:rFonts w:ascii="宋体" w:hAnsi="宋体"/>
                <w:b/>
                <w:sz w:val="24"/>
                <w:szCs w:val="24"/>
              </w:rPr>
            </w:pPr>
            <w:r>
              <w:rPr>
                <w:rFonts w:hint="eastAsia" w:ascii="宋体" w:hAnsi="宋体"/>
                <w:b/>
                <w:sz w:val="24"/>
                <w:szCs w:val="24"/>
              </w:rPr>
              <w:t>主要职业岗位</w:t>
            </w:r>
          </w:p>
        </w:tc>
        <w:tc>
          <w:tcPr>
            <w:tcW w:w="4380" w:type="dxa"/>
            <w:vAlign w:val="center"/>
          </w:tcPr>
          <w:p>
            <w:pPr>
              <w:spacing w:line="360" w:lineRule="auto"/>
              <w:jc w:val="center"/>
              <w:rPr>
                <w:rFonts w:ascii="宋体" w:hAnsi="宋体"/>
                <w:b/>
                <w:sz w:val="24"/>
                <w:szCs w:val="24"/>
              </w:rPr>
            </w:pPr>
            <w:r>
              <w:rPr>
                <w:rFonts w:hint="eastAsia" w:ascii="宋体" w:hAnsi="宋体"/>
                <w:b/>
                <w:sz w:val="24"/>
                <w:szCs w:val="24"/>
              </w:rPr>
              <w:t>职业岗位描述</w:t>
            </w:r>
          </w:p>
        </w:tc>
        <w:tc>
          <w:tcPr>
            <w:tcW w:w="3166" w:type="dxa"/>
            <w:vAlign w:val="center"/>
          </w:tcPr>
          <w:p>
            <w:pPr>
              <w:spacing w:line="360" w:lineRule="auto"/>
              <w:jc w:val="center"/>
              <w:rPr>
                <w:rFonts w:ascii="宋体" w:hAnsi="宋体"/>
                <w:b/>
                <w:sz w:val="24"/>
                <w:szCs w:val="24"/>
              </w:rPr>
            </w:pPr>
            <w:r>
              <w:rPr>
                <w:rFonts w:hint="eastAsia" w:ascii="宋体" w:hAnsi="宋体"/>
                <w:b/>
                <w:sz w:val="24"/>
                <w:szCs w:val="24"/>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891" w:type="dxa"/>
            <w:vAlign w:val="center"/>
          </w:tcPr>
          <w:p>
            <w:pPr>
              <w:snapToGrid w:val="0"/>
              <w:spacing w:line="360" w:lineRule="auto"/>
              <w:rPr>
                <w:rFonts w:ascii="宋体" w:hAnsi="宋体" w:cs="宋体"/>
                <w:kern w:val="0"/>
              </w:rPr>
            </w:pPr>
            <w:r>
              <w:rPr>
                <w:rFonts w:hint="eastAsia" w:ascii="宋体" w:hAnsi="宋体" w:cs="宋体"/>
                <w:kern w:val="0"/>
              </w:rPr>
              <w:t>1</w:t>
            </w:r>
          </w:p>
        </w:tc>
        <w:tc>
          <w:tcPr>
            <w:tcW w:w="1847" w:type="dxa"/>
            <w:vAlign w:val="center"/>
          </w:tcPr>
          <w:p>
            <w:pPr>
              <w:snapToGrid w:val="0"/>
              <w:spacing w:line="360" w:lineRule="auto"/>
              <w:rPr>
                <w:rFonts w:ascii="宋体" w:hAnsi="宋体" w:cs="宋体"/>
                <w:kern w:val="0"/>
              </w:rPr>
            </w:pPr>
            <w:r>
              <w:rPr>
                <w:rFonts w:hint="eastAsia" w:ascii="宋体" w:hAnsi="宋体" w:cs="宋体"/>
                <w:kern w:val="0"/>
              </w:rPr>
              <w:t>外贸业务员</w:t>
            </w:r>
          </w:p>
        </w:tc>
        <w:tc>
          <w:tcPr>
            <w:tcW w:w="4380" w:type="dxa"/>
            <w:vAlign w:val="center"/>
          </w:tcPr>
          <w:p>
            <w:pPr>
              <w:snapToGrid w:val="0"/>
              <w:spacing w:line="360" w:lineRule="auto"/>
              <w:ind w:firstLine="420" w:firstLineChars="200"/>
              <w:rPr>
                <w:rFonts w:ascii="宋体" w:hAnsi="宋体" w:cs="宋体"/>
                <w:kern w:val="0"/>
              </w:rPr>
            </w:pPr>
            <w:r>
              <w:rPr>
                <w:rFonts w:hint="eastAsia" w:ascii="宋体" w:hAnsi="宋体" w:cs="宋体"/>
                <w:kern w:val="0"/>
              </w:rPr>
              <w:t>外贸业务员是外贸企业中的业务员。他们主要在进出口企业/公司从事进出口贸易的磋商谈判、签约等工作，有的还要牵涉到运输、保险、报关、报验等业务。外贸业务员的工作主要分为三个阶段：订单的促成和合同签署阶段；订单的跟进阶段；订单的后续处理阶段。在第一个阶段，外贸业务员要搜索联系客户，利用电话或者外贸函电和客户交流商谈相关事宜，接待来访客户，报价直至促成订单或签订合同。在第二个阶段，对订单项下商品的生产、质量、出运等环节实施监督和跟进，并与客户及时保持联系。在第三个阶段，征询客户的反馈信息，并处理客户的投诉和意见。</w:t>
            </w:r>
          </w:p>
        </w:tc>
        <w:tc>
          <w:tcPr>
            <w:tcW w:w="3166" w:type="dxa"/>
            <w:vAlign w:val="center"/>
          </w:tcPr>
          <w:p>
            <w:pPr>
              <w:snapToGrid w:val="0"/>
              <w:spacing w:line="360" w:lineRule="auto"/>
              <w:ind w:firstLine="420" w:firstLineChars="200"/>
              <w:rPr>
                <w:rFonts w:ascii="宋体" w:hAnsi="宋体" w:cs="宋体"/>
                <w:kern w:val="0"/>
              </w:rPr>
            </w:pPr>
            <w:r>
              <w:rPr>
                <w:rFonts w:hint="eastAsia" w:ascii="宋体" w:hAnsi="宋体" w:cs="宋体"/>
                <w:kern w:val="0"/>
              </w:rPr>
              <w:t>外贸业务员需要熟悉整个进出口业务流程的操作，了解有关的国际贸易惯例和法律法规要求，掌握相关的国际金融知识和所属行业的商品知识，具备较强的英语语言应用能力和跨文化交际能力，熟练操作办公自动化设备和网络应用，具备较强的沟通能力、分析能力和团队合作意识。</w:t>
            </w:r>
          </w:p>
          <w:p>
            <w:pPr>
              <w:snapToGrid w:val="0"/>
              <w:spacing w:line="360" w:lineRule="auto"/>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891" w:type="dxa"/>
            <w:vAlign w:val="center"/>
          </w:tcPr>
          <w:p>
            <w:pPr>
              <w:snapToGrid w:val="0"/>
              <w:spacing w:line="360" w:lineRule="auto"/>
              <w:rPr>
                <w:rFonts w:ascii="宋体" w:hAnsi="宋体" w:cs="宋体"/>
                <w:kern w:val="0"/>
              </w:rPr>
            </w:pPr>
            <w:r>
              <w:rPr>
                <w:rFonts w:hint="eastAsia" w:ascii="宋体" w:hAnsi="宋体" w:cs="宋体"/>
                <w:kern w:val="0"/>
              </w:rPr>
              <w:t>2</w:t>
            </w:r>
          </w:p>
        </w:tc>
        <w:tc>
          <w:tcPr>
            <w:tcW w:w="1847" w:type="dxa"/>
            <w:vAlign w:val="center"/>
          </w:tcPr>
          <w:p>
            <w:pPr>
              <w:snapToGrid w:val="0"/>
              <w:spacing w:line="360" w:lineRule="auto"/>
              <w:rPr>
                <w:rFonts w:ascii="宋体" w:hAnsi="宋体" w:cs="宋体"/>
                <w:kern w:val="0"/>
              </w:rPr>
            </w:pPr>
            <w:r>
              <w:rPr>
                <w:rFonts w:hint="eastAsia" w:ascii="宋体" w:hAnsi="宋体" w:cs="宋体"/>
                <w:kern w:val="0"/>
              </w:rPr>
              <w:t>外贸跟单员</w:t>
            </w:r>
          </w:p>
        </w:tc>
        <w:tc>
          <w:tcPr>
            <w:tcW w:w="4380" w:type="dxa"/>
            <w:vAlign w:val="center"/>
          </w:tcPr>
          <w:p>
            <w:pPr>
              <w:snapToGrid w:val="0"/>
              <w:spacing w:line="360" w:lineRule="auto"/>
              <w:ind w:firstLine="420" w:firstLineChars="200"/>
              <w:rPr>
                <w:rFonts w:ascii="宋体" w:hAnsi="宋体" w:cs="宋体"/>
                <w:kern w:val="0"/>
              </w:rPr>
            </w:pPr>
            <w:r>
              <w:rPr>
                <w:rFonts w:hint="eastAsia" w:ascii="宋体" w:hAnsi="宋体" w:cs="宋体"/>
                <w:kern w:val="0"/>
              </w:rPr>
              <w:t>外贸跟单员是指在进出口业务中，在贸易合同签订后，依据合同和相关单证对货物加工、装运、保险、报检、报关、结汇等部分或全部环节进行跟踪或操作，协助履行贸易合同的外贸业务人员。跟单员的工作内容主要有：外贸业务跟单，物料采购跟单，生产过程跟单，货物运输跟单及客户联络跟踪（客户接待）。</w:t>
            </w:r>
          </w:p>
        </w:tc>
        <w:tc>
          <w:tcPr>
            <w:tcW w:w="3166" w:type="dxa"/>
            <w:vAlign w:val="center"/>
          </w:tcPr>
          <w:p>
            <w:pPr>
              <w:snapToGrid w:val="0"/>
              <w:spacing w:line="360" w:lineRule="auto"/>
              <w:ind w:firstLine="420" w:firstLineChars="200"/>
              <w:rPr>
                <w:rFonts w:ascii="宋体" w:hAnsi="宋体" w:cs="宋体"/>
                <w:kern w:val="0"/>
              </w:rPr>
            </w:pPr>
            <w:r>
              <w:rPr>
                <w:rFonts w:hint="eastAsia" w:ascii="宋体" w:hAnsi="宋体" w:cs="宋体"/>
                <w:kern w:val="0"/>
              </w:rPr>
              <w:t>外贸跟单员需要熟悉整个进出口业务流程的操作，了解相关的国际贸易惯例和法律法规要求，熟悉产品的物料、性能、使用、保养等知识，具备较强的英语语言应用能力，熟练操作办公自动化设备和网络应用，具备较强的沟通能力、分析能力、管理能力和团队合作意识。</w:t>
            </w:r>
          </w:p>
          <w:p>
            <w:pPr>
              <w:snapToGrid w:val="0"/>
              <w:spacing w:line="360" w:lineRule="auto"/>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891" w:type="dxa"/>
            <w:vAlign w:val="center"/>
          </w:tcPr>
          <w:p>
            <w:pPr>
              <w:snapToGrid w:val="0"/>
              <w:spacing w:line="360" w:lineRule="auto"/>
              <w:rPr>
                <w:rFonts w:ascii="宋体" w:hAnsi="宋体" w:cs="宋体"/>
                <w:kern w:val="0"/>
              </w:rPr>
            </w:pPr>
            <w:r>
              <w:rPr>
                <w:rFonts w:hint="eastAsia" w:ascii="宋体" w:hAnsi="宋体" w:cs="宋体"/>
                <w:kern w:val="0"/>
              </w:rPr>
              <w:t>3</w:t>
            </w:r>
          </w:p>
        </w:tc>
        <w:tc>
          <w:tcPr>
            <w:tcW w:w="1847" w:type="dxa"/>
            <w:vAlign w:val="center"/>
          </w:tcPr>
          <w:p>
            <w:pPr>
              <w:snapToGrid w:val="0"/>
              <w:spacing w:line="360" w:lineRule="auto"/>
              <w:rPr>
                <w:rFonts w:ascii="宋体" w:hAnsi="宋体" w:cs="宋体"/>
                <w:kern w:val="0"/>
              </w:rPr>
            </w:pPr>
            <w:r>
              <w:rPr>
                <w:rFonts w:hint="eastAsia" w:ascii="宋体" w:hAnsi="宋体" w:cs="宋体"/>
                <w:kern w:val="0"/>
              </w:rPr>
              <w:t>外贸单证员</w:t>
            </w:r>
          </w:p>
        </w:tc>
        <w:tc>
          <w:tcPr>
            <w:tcW w:w="4380" w:type="dxa"/>
            <w:vAlign w:val="center"/>
          </w:tcPr>
          <w:p>
            <w:pPr>
              <w:snapToGrid w:val="0"/>
              <w:spacing w:line="360" w:lineRule="auto"/>
              <w:ind w:firstLine="420" w:firstLineChars="200"/>
              <w:rPr>
                <w:rFonts w:ascii="宋体" w:hAnsi="宋体" w:cs="宋体"/>
                <w:kern w:val="0"/>
              </w:rPr>
            </w:pPr>
            <w:r>
              <w:rPr>
                <w:rFonts w:hint="eastAsia" w:ascii="宋体" w:hAnsi="宋体" w:cs="宋体"/>
                <w:kern w:val="0"/>
              </w:rPr>
              <w:t>外贸单证员是指在对外贸易结算业务中，买卖双方凭借在进出口业务中应用的单据、证书来处理货物的交付、运输、保险、商检、结汇等工作的人员。其主要工作有收证、审证、制单、审单、交单和归档等一系列业务活动，它贯穿于进出口合同履行的全过程，具有工作量大、涉及面广、时间性强和要求高等特点。</w:t>
            </w:r>
          </w:p>
        </w:tc>
        <w:tc>
          <w:tcPr>
            <w:tcW w:w="3166" w:type="dxa"/>
            <w:vAlign w:val="center"/>
          </w:tcPr>
          <w:p>
            <w:pPr>
              <w:snapToGrid w:val="0"/>
              <w:spacing w:line="360" w:lineRule="auto"/>
              <w:ind w:firstLine="420" w:firstLineChars="200"/>
              <w:rPr>
                <w:rFonts w:ascii="宋体" w:hAnsi="宋体" w:cs="宋体"/>
                <w:kern w:val="0"/>
              </w:rPr>
            </w:pPr>
            <w:r>
              <w:rPr>
                <w:rFonts w:hint="eastAsia" w:ascii="宋体" w:hAnsi="宋体" w:cs="宋体"/>
                <w:kern w:val="0"/>
              </w:rPr>
              <w:t>外贸单证员需要熟悉进出口业务基本流程，了解相关知识，熟知有关的国际贸易惯例和法律法规要求，具备扎实的商务英语知识和较强的语言应用能力，掌握单证工作的各个环节、各项事务的处理步骤、方法及细节要求，并能根据有关信用证、合同、惯例和法律法规要求，运用办公自动化设备、软件和网络应用，制作符合要求的外贸单证。</w:t>
            </w:r>
          </w:p>
          <w:p>
            <w:pPr>
              <w:snapToGrid w:val="0"/>
              <w:spacing w:line="360" w:lineRule="auto"/>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1" w:type="dxa"/>
            <w:vAlign w:val="center"/>
          </w:tcPr>
          <w:p>
            <w:pPr>
              <w:snapToGrid w:val="0"/>
              <w:spacing w:line="360" w:lineRule="auto"/>
              <w:rPr>
                <w:rFonts w:ascii="宋体" w:hAnsi="宋体" w:cs="宋体"/>
                <w:kern w:val="0"/>
              </w:rPr>
            </w:pPr>
            <w:r>
              <w:rPr>
                <w:rFonts w:hint="eastAsia" w:ascii="宋体" w:hAnsi="宋体" w:cs="宋体"/>
                <w:kern w:val="0"/>
              </w:rPr>
              <w:t>4</w:t>
            </w:r>
          </w:p>
        </w:tc>
        <w:tc>
          <w:tcPr>
            <w:tcW w:w="1847" w:type="dxa"/>
            <w:vAlign w:val="center"/>
          </w:tcPr>
          <w:p>
            <w:pPr>
              <w:snapToGrid w:val="0"/>
              <w:spacing w:line="360" w:lineRule="auto"/>
              <w:rPr>
                <w:rFonts w:ascii="宋体" w:hAnsi="宋体" w:cs="宋体"/>
                <w:kern w:val="0"/>
              </w:rPr>
            </w:pPr>
            <w:r>
              <w:rPr>
                <w:rFonts w:hint="eastAsia" w:ascii="宋体" w:hAnsi="宋体" w:cs="宋体"/>
                <w:kern w:val="0"/>
              </w:rPr>
              <w:t>翻译</w:t>
            </w:r>
          </w:p>
        </w:tc>
        <w:tc>
          <w:tcPr>
            <w:tcW w:w="4380" w:type="dxa"/>
            <w:vAlign w:val="center"/>
          </w:tcPr>
          <w:p>
            <w:pPr>
              <w:snapToGrid w:val="0"/>
              <w:spacing w:line="360" w:lineRule="auto"/>
              <w:ind w:firstLine="420" w:firstLineChars="200"/>
              <w:rPr>
                <w:rFonts w:ascii="宋体" w:hAnsi="宋体" w:cs="宋体"/>
                <w:kern w:val="0"/>
              </w:rPr>
            </w:pPr>
            <w:r>
              <w:rPr>
                <w:rFonts w:hint="eastAsia" w:ascii="宋体" w:hAnsi="宋体" w:cs="宋体"/>
                <w:kern w:val="0"/>
              </w:rPr>
              <w:t>翻译指进行英语与汉语之间的口译及笔译。在贸易活动中,进行接待国外客户并担当翻译。或通过电子邮件等信函形式把外国客户的需要能以笔译的形式表述出来。</w:t>
            </w:r>
          </w:p>
          <w:p>
            <w:pPr>
              <w:snapToGrid w:val="0"/>
              <w:spacing w:line="360" w:lineRule="auto"/>
              <w:rPr>
                <w:rFonts w:ascii="宋体" w:hAnsi="宋体" w:cs="宋体"/>
                <w:kern w:val="0"/>
              </w:rPr>
            </w:pPr>
          </w:p>
          <w:p>
            <w:pPr>
              <w:snapToGrid w:val="0"/>
              <w:spacing w:line="360" w:lineRule="auto"/>
              <w:rPr>
                <w:rFonts w:ascii="宋体" w:hAnsi="宋体" w:cs="宋体"/>
                <w:kern w:val="0"/>
              </w:rPr>
            </w:pPr>
          </w:p>
        </w:tc>
        <w:tc>
          <w:tcPr>
            <w:tcW w:w="3166" w:type="dxa"/>
            <w:vAlign w:val="center"/>
          </w:tcPr>
          <w:p>
            <w:pPr>
              <w:snapToGrid w:val="0"/>
              <w:spacing w:line="360" w:lineRule="auto"/>
              <w:ind w:firstLine="420" w:firstLineChars="200"/>
              <w:rPr>
                <w:rFonts w:ascii="宋体" w:hAnsi="宋体" w:cs="宋体"/>
                <w:kern w:val="0"/>
              </w:rPr>
            </w:pPr>
            <w:r>
              <w:rPr>
                <w:rFonts w:hint="eastAsia" w:ascii="宋体" w:hAnsi="宋体" w:cs="宋体"/>
                <w:kern w:val="0"/>
              </w:rPr>
              <w:t>要求熟练掌握听，说，读，写等英语基本技能，有一定的翻译基础，能够用英语进行熟练沟通。对公司所涉及的英文资料的翻译准确性，实时性负责。负责国外客户的接待，配从，笔译及口译工作。各种生产资料的中外文互译，协助其他部门完成所需的中英文互译工作。国外客户沟通、交流及公司高层管理人员与外商谈判的翻译工作，跟踪国外客户订单。对公司所涉及的英文资料的翻译准确性、实时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891" w:type="dxa"/>
          </w:tcPr>
          <w:p>
            <w:pPr>
              <w:snapToGrid w:val="0"/>
              <w:spacing w:line="360" w:lineRule="auto"/>
              <w:rPr>
                <w:rFonts w:ascii="宋体" w:hAnsi="宋体" w:cs="宋体"/>
                <w:kern w:val="0"/>
              </w:rPr>
            </w:pPr>
          </w:p>
          <w:p>
            <w:pPr>
              <w:snapToGrid w:val="0"/>
              <w:spacing w:line="360" w:lineRule="auto"/>
              <w:rPr>
                <w:rFonts w:ascii="宋体" w:hAnsi="宋体" w:cs="宋体"/>
                <w:kern w:val="0"/>
              </w:rPr>
            </w:pPr>
          </w:p>
          <w:p>
            <w:pPr>
              <w:snapToGrid w:val="0"/>
              <w:spacing w:line="360" w:lineRule="auto"/>
              <w:rPr>
                <w:rFonts w:ascii="宋体" w:hAnsi="宋体" w:cs="宋体"/>
                <w:kern w:val="0"/>
              </w:rPr>
            </w:pPr>
          </w:p>
          <w:p>
            <w:pPr>
              <w:snapToGrid w:val="0"/>
              <w:spacing w:line="360" w:lineRule="auto"/>
              <w:rPr>
                <w:rFonts w:ascii="宋体" w:hAnsi="宋体" w:cs="宋体"/>
                <w:kern w:val="0"/>
              </w:rPr>
            </w:pPr>
            <w:r>
              <w:rPr>
                <w:rFonts w:hint="eastAsia" w:ascii="宋体" w:hAnsi="宋体" w:cs="宋体"/>
                <w:kern w:val="0"/>
              </w:rPr>
              <w:t xml:space="preserve">   </w:t>
            </w:r>
            <w:r>
              <w:rPr>
                <w:rFonts w:hint="eastAsia" w:ascii="宋体" w:hAnsi="宋体" w:cs="宋体"/>
              </w:rPr>
              <w:t>5</w:t>
            </w:r>
          </w:p>
          <w:p>
            <w:pPr>
              <w:snapToGrid w:val="0"/>
              <w:spacing w:line="360" w:lineRule="auto"/>
              <w:rPr>
                <w:rFonts w:ascii="宋体" w:hAnsi="宋体" w:cs="宋体"/>
                <w:kern w:val="0"/>
              </w:rPr>
            </w:pPr>
          </w:p>
          <w:p>
            <w:pPr>
              <w:snapToGrid w:val="0"/>
              <w:spacing w:line="360" w:lineRule="auto"/>
              <w:rPr>
                <w:rFonts w:ascii="宋体" w:hAnsi="宋体" w:cs="宋体"/>
                <w:kern w:val="0"/>
              </w:rPr>
            </w:pPr>
          </w:p>
        </w:tc>
        <w:tc>
          <w:tcPr>
            <w:tcW w:w="1847" w:type="dxa"/>
          </w:tcPr>
          <w:p>
            <w:pPr>
              <w:spacing w:line="280" w:lineRule="exact"/>
              <w:jc w:val="center"/>
              <w:rPr>
                <w:rFonts w:ascii="宋体" w:hAnsi="宋体" w:cs="宋体"/>
                <w:b/>
                <w:bCs/>
              </w:rPr>
            </w:pPr>
          </w:p>
          <w:p>
            <w:pPr>
              <w:spacing w:line="280" w:lineRule="exact"/>
              <w:jc w:val="center"/>
              <w:rPr>
                <w:rFonts w:ascii="宋体" w:hAnsi="宋体" w:cs="宋体"/>
                <w:b/>
                <w:bCs/>
              </w:rPr>
            </w:pPr>
          </w:p>
          <w:p>
            <w:pPr>
              <w:spacing w:line="280" w:lineRule="exact"/>
              <w:jc w:val="center"/>
              <w:rPr>
                <w:rFonts w:ascii="宋体" w:hAnsi="宋体" w:cs="宋体"/>
                <w:b/>
                <w:bCs/>
              </w:rPr>
            </w:pPr>
          </w:p>
          <w:p>
            <w:pPr>
              <w:spacing w:line="280" w:lineRule="exact"/>
              <w:jc w:val="center"/>
              <w:rPr>
                <w:rFonts w:ascii="宋体" w:hAnsi="宋体" w:cs="宋体"/>
              </w:rPr>
            </w:pPr>
          </w:p>
          <w:p>
            <w:pPr>
              <w:spacing w:line="280" w:lineRule="exact"/>
              <w:jc w:val="center"/>
              <w:rPr>
                <w:rFonts w:ascii="宋体" w:hAnsi="宋体" w:cs="宋体"/>
              </w:rPr>
            </w:pPr>
          </w:p>
          <w:p>
            <w:pPr>
              <w:spacing w:line="280" w:lineRule="exact"/>
              <w:jc w:val="center"/>
              <w:rPr>
                <w:rFonts w:ascii="宋体" w:hAnsi="宋体" w:cs="宋体"/>
                <w:b/>
                <w:bCs/>
              </w:rPr>
            </w:pPr>
            <w:r>
              <w:rPr>
                <w:rFonts w:hint="eastAsia" w:ascii="宋体" w:hAnsi="宋体" w:cs="宋体"/>
              </w:rPr>
              <w:t>跨境电商客服</w:t>
            </w:r>
          </w:p>
        </w:tc>
        <w:tc>
          <w:tcPr>
            <w:tcW w:w="4380" w:type="dxa"/>
            <w:tcBorders>
              <w:top w:val="nil"/>
            </w:tcBorders>
          </w:tcPr>
          <w:p>
            <w:pPr>
              <w:spacing w:line="400" w:lineRule="exact"/>
              <w:ind w:firstLine="200"/>
              <w:rPr>
                <w:rFonts w:ascii="宋体" w:hAnsi="宋体" w:cs="宋体"/>
                <w:b/>
                <w:bCs/>
              </w:rPr>
            </w:pPr>
          </w:p>
          <w:p>
            <w:pPr>
              <w:spacing w:line="400" w:lineRule="exact"/>
              <w:ind w:firstLine="200"/>
              <w:rPr>
                <w:rFonts w:ascii="宋体" w:hAnsi="宋体" w:cs="宋体"/>
                <w:b/>
                <w:bCs/>
              </w:rPr>
            </w:pPr>
          </w:p>
          <w:p>
            <w:pPr>
              <w:widowControl/>
              <w:spacing w:line="400" w:lineRule="exact"/>
              <w:ind w:firstLine="420" w:firstLineChars="200"/>
              <w:rPr>
                <w:rFonts w:ascii="宋体" w:hAnsi="宋体" w:cs="宋体"/>
              </w:rPr>
            </w:pPr>
            <w:r>
              <w:rPr>
                <w:rFonts w:hint="eastAsia" w:ascii="宋体" w:hAnsi="宋体" w:cs="宋体"/>
              </w:rPr>
              <w:t>跨境电商客服是指在跨境电商平台上发布产品，回答客户咨询，为客服提供相应服务等的工作人员。其主要工作有产品发布、在线处理客户邮件、客服投诉解决。</w:t>
            </w:r>
          </w:p>
          <w:p>
            <w:pPr>
              <w:spacing w:line="400" w:lineRule="exact"/>
              <w:ind w:firstLine="200"/>
              <w:rPr>
                <w:rFonts w:ascii="宋体" w:hAnsi="宋体" w:cs="宋体"/>
              </w:rPr>
            </w:pPr>
          </w:p>
        </w:tc>
        <w:tc>
          <w:tcPr>
            <w:tcW w:w="3166" w:type="dxa"/>
            <w:tcBorders>
              <w:top w:val="nil"/>
            </w:tcBorders>
          </w:tcPr>
          <w:p>
            <w:pPr>
              <w:widowControl/>
              <w:spacing w:line="400" w:lineRule="exact"/>
              <w:ind w:firstLine="420" w:firstLineChars="200"/>
              <w:rPr>
                <w:rFonts w:ascii="宋体" w:hAnsi="宋体" w:cs="宋体"/>
              </w:rPr>
            </w:pPr>
            <w:r>
              <w:rPr>
                <w:rFonts w:hint="eastAsia" w:ascii="宋体" w:hAnsi="宋体" w:cs="宋体"/>
              </w:rPr>
              <w:t>跨境电商客服需要英语良好，可以用英文书面沟通；懂得跨境电商运营平台的操作；熟练使用office等相关办公软件，打字速度快；有良好的亲和力、客服意识强；有良好的沟通表达能力，有独立分析、思考和解决问题的能力。</w:t>
            </w:r>
          </w:p>
          <w:p>
            <w:pPr>
              <w:widowControl/>
              <w:spacing w:line="400" w:lineRule="exact"/>
              <w:ind w:firstLine="420" w:firstLineChars="200"/>
              <w:rPr>
                <w:rFonts w:ascii="宋体" w:hAnsi="宋体" w:cs="宋体"/>
                <w:kern w:val="0"/>
              </w:rPr>
            </w:pPr>
            <w:r>
              <w:rPr>
                <w:rFonts w:hint="eastAsia" w:ascii="宋体" w:hAnsi="宋体" w:cs="宋体"/>
              </w:rPr>
              <w:t>通过学习可以考取跨境电商B2B数据运营职业技能等级证书。</w:t>
            </w:r>
          </w:p>
        </w:tc>
      </w:tr>
    </w:tbl>
    <w:p>
      <w:pPr>
        <w:pStyle w:val="10"/>
        <w:ind w:firstLine="0" w:firstLineChars="0"/>
        <w:rPr>
          <w:rFonts w:cs="Times New Roman"/>
          <w:b/>
          <w:sz w:val="24"/>
          <w:szCs w:val="24"/>
        </w:rPr>
      </w:pPr>
    </w:p>
    <w:p>
      <w:pPr>
        <w:pStyle w:val="10"/>
        <w:ind w:firstLine="0" w:firstLineChars="0"/>
        <w:rPr>
          <w:rFonts w:cs="Times New Roman"/>
          <w:b/>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jc w:val="left"/>
        <w:textAlignment w:val="auto"/>
        <w:rPr>
          <w:rFonts w:ascii="宋体" w:hAnsi="宋体"/>
          <w:b/>
          <w:sz w:val="24"/>
          <w:szCs w:val="24"/>
        </w:rPr>
      </w:pPr>
      <w:r>
        <w:rPr>
          <w:rFonts w:hint="eastAsia" w:ascii="黑体" w:hAnsi="黑体" w:eastAsia="黑体"/>
          <w:b/>
          <w:sz w:val="28"/>
          <w:szCs w:val="28"/>
        </w:rPr>
        <w:t>六、培养目标和培养规格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ascii="楷体" w:hAnsi="楷体" w:eastAsia="楷体"/>
          <w:b/>
          <w:sz w:val="24"/>
          <w:szCs w:val="24"/>
        </w:rPr>
      </w:pPr>
      <w:r>
        <w:rPr>
          <w:rFonts w:hint="eastAsia" w:ascii="楷体" w:hAnsi="楷体" w:eastAsia="楷体"/>
          <w:b/>
          <w:sz w:val="24"/>
          <w:szCs w:val="24"/>
        </w:rPr>
        <w:t>（一）培养目标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根据各自的办学层次和办学定位，参照国家专业教学标准，科学合理确定本专业人才培养目标。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本专业旨在培养具有良好的政治思想素质、文化科学素养，较强的学习能力、实践能力、职业技能、创新思维以及较强竞争力的商务英语的高素质应用人才。</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政治思想道德方面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热爱社会主义祖国、拥护中国共产党的领导，遵纪首发，具有全心全意为人民服务的精神和良好的社会公德、职业道德。</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业务知识和能力方面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（1）具有从事涉外商务等领域实际工作的基本能力、基本技能、职业道德和敬业精神等良好素质。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（2）有较扎实的英语听、说、读、写、译的语言综合运用交际能力。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（3）能熟练地应用经贸专业知识和技能，从事经贸和其他涉外企业事业的管理和实务工作。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（4）具有参加省级和国家级英语技能大赛所需的听力、阅读、翻译和口语表达的能力。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（5）了解及掌握本专业必需的基本知识，基本理论和基本技能。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（6）具有较扎实的语音、词汇、阅读、会话、习惯表达、东西方文化差异、风土人情与语言的关系等基础英语语言知识。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（7）熟悉及掌握专门用途语言表达习惯、接待、公司、工厂、职业、商务访问、旅行、产品描述、工作地点环境、交易会和销售等商务英语语言知识。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（8）了解及掌握涉外企业管理知识、国际贸易操作知识、税收知识、物流运作、营销策划知识、国际商法知识等商务专业知识。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（9）了解及掌握如何在跨境电商平台上发布产品、回复客户咨询、解决客服投诉等跨境电商专业知识。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10）了解及掌握省级和国家级英语技能大赛个人赛中的听力、阅读理解和翻译的做题技巧，熟悉和掌握团体赛的情景描述和职场应用的解题技巧，在情景描述中能准确的描述四幅图并做出正确的引申，在职场应用中能选出正确的选项并能用英语阐述自己的观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3.身体素质方面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引导学生崇尚劳动、尊重劳动，促进学生身心健康，提高学生审美和人文素养，以及中西方跨文化素养。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ascii="楷体" w:hAnsi="楷体" w:eastAsia="楷体"/>
          <w:b/>
          <w:sz w:val="24"/>
          <w:szCs w:val="24"/>
        </w:rPr>
      </w:pPr>
      <w:r>
        <w:rPr>
          <w:rFonts w:hint="eastAsia" w:ascii="楷体" w:hAnsi="楷体" w:eastAsia="楷体"/>
          <w:b/>
          <w:sz w:val="24"/>
          <w:szCs w:val="24"/>
        </w:rPr>
        <w:t>（二）培养规格</w:t>
      </w:r>
    </w:p>
    <w:p>
      <w:pPr>
        <w:pStyle w:val="1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80" w:firstLine="0" w:firstLineChars="0"/>
        <w:jc w:val="left"/>
        <w:textAlignment w:val="auto"/>
        <w:rPr>
          <w:rFonts w:ascii="宋体" w:hAnsi="宋体"/>
          <w:color w:val="000000"/>
          <w:sz w:val="24"/>
          <w:szCs w:val="24"/>
        </w:rPr>
      </w:pPr>
      <w:r>
        <w:rPr>
          <w:rFonts w:hint="eastAsia" w:ascii="宋体" w:hAnsi="宋体"/>
          <w:color w:val="000000"/>
          <w:sz w:val="24"/>
          <w:szCs w:val="24"/>
        </w:rPr>
        <w:t>1.基本素质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（1）具有一定的文化基础知识、良好的职业道德规范和职业素养；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（2）具有良好的人际交往能力、沟通协调能力、团队合作精神和服务意识；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2.知识要求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初步掌握开展商务英语所需的基本知识与技能。</w:t>
      </w:r>
    </w:p>
    <w:p>
      <w:pPr>
        <w:pStyle w:val="1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80" w:firstLine="0" w:firstLineChars="0"/>
        <w:jc w:val="left"/>
        <w:textAlignment w:val="auto"/>
        <w:rPr>
          <w:rFonts w:ascii="宋体" w:hAnsi="宋体"/>
          <w:color w:val="000000"/>
          <w:sz w:val="24"/>
          <w:szCs w:val="24"/>
        </w:rPr>
      </w:pPr>
      <w:r>
        <w:rPr>
          <w:rFonts w:hint="eastAsia" w:ascii="宋体" w:hAnsi="宋体"/>
          <w:color w:val="000000"/>
          <w:sz w:val="24"/>
          <w:szCs w:val="24"/>
        </w:rPr>
        <w:t>3.职业能力要求</w:t>
      </w:r>
    </w:p>
    <w:p>
      <w:pPr>
        <w:pStyle w:val="1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jc w:val="left"/>
        <w:textAlignment w:val="auto"/>
        <w:rPr>
          <w:rFonts w:ascii="宋体" w:hAnsi="宋体"/>
          <w:color w:val="000000"/>
          <w:sz w:val="24"/>
          <w:szCs w:val="24"/>
        </w:rPr>
      </w:pPr>
      <w:r>
        <w:rPr>
          <w:rFonts w:hint="eastAsia" w:ascii="宋体" w:hAnsi="宋体"/>
          <w:color w:val="000000"/>
          <w:sz w:val="24"/>
          <w:szCs w:val="24"/>
        </w:rPr>
        <w:t>（1）职业技能要求</w:t>
      </w:r>
    </w:p>
    <w:p>
      <w:pPr>
        <w:pStyle w:val="1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jc w:val="left"/>
        <w:textAlignment w:val="auto"/>
        <w:rPr>
          <w:rFonts w:ascii="宋体" w:hAnsi="宋体"/>
          <w:color w:val="000000"/>
          <w:sz w:val="24"/>
          <w:szCs w:val="24"/>
        </w:rPr>
      </w:pPr>
      <w:r>
        <w:rPr>
          <w:rFonts w:hint="eastAsia" w:ascii="宋体" w:hAnsi="宋体"/>
          <w:color w:val="000000"/>
          <w:sz w:val="24"/>
          <w:szCs w:val="24"/>
        </w:rPr>
        <w:t>具有良好的商业意识和就业、创业能力，具备良好的创新意识，以及能从容的应对省级和国家级英语技能大赛，并取得好成绩。</w:t>
      </w:r>
    </w:p>
    <w:p>
      <w:pPr>
        <w:pStyle w:val="1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jc w:val="left"/>
        <w:textAlignment w:val="auto"/>
        <w:rPr>
          <w:rFonts w:ascii="宋体" w:hAnsi="宋体"/>
          <w:color w:val="000000"/>
          <w:sz w:val="24"/>
          <w:szCs w:val="24"/>
        </w:rPr>
      </w:pPr>
      <w:r>
        <w:rPr>
          <w:rFonts w:hint="eastAsia" w:ascii="宋体" w:hAnsi="宋体"/>
          <w:color w:val="000000"/>
          <w:sz w:val="24"/>
          <w:szCs w:val="24"/>
        </w:rPr>
        <w:t>（2）专业核心能力要求</w:t>
      </w:r>
    </w:p>
    <w:p>
      <w:pPr>
        <w:pStyle w:val="1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720" w:firstLineChars="300"/>
        <w:jc w:val="left"/>
        <w:textAlignment w:val="auto"/>
        <w:rPr>
          <w:rFonts w:ascii="宋体" w:hAnsi="宋体"/>
          <w:color w:val="000000"/>
          <w:sz w:val="24"/>
          <w:szCs w:val="24"/>
        </w:rPr>
      </w:pPr>
      <w:r>
        <w:rPr>
          <w:rFonts w:hint="eastAsia" w:ascii="宋体" w:hAnsi="宋体"/>
          <w:color w:val="000000"/>
          <w:sz w:val="24"/>
          <w:szCs w:val="24"/>
        </w:rPr>
        <w:t>掌握外贸业务、外贸销售、翻译、跨境电商等技能。</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firstLine="480"/>
        <w:jc w:val="left"/>
        <w:textAlignment w:val="auto"/>
        <w:rPr>
          <w:rFonts w:ascii="宋体" w:hAnsi="宋体"/>
          <w:color w:val="000000"/>
          <w:sz w:val="24"/>
          <w:szCs w:val="24"/>
        </w:rPr>
      </w:pPr>
      <w:r>
        <w:rPr>
          <w:rFonts w:hint="eastAsia" w:ascii="宋体" w:hAnsi="宋体"/>
          <w:color w:val="000000"/>
          <w:sz w:val="24"/>
          <w:szCs w:val="24"/>
        </w:rPr>
        <w:t>职业态度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color w:val="000000"/>
          <w:sz w:val="24"/>
          <w:szCs w:val="24"/>
        </w:rPr>
      </w:pPr>
      <w:r>
        <w:rPr>
          <w:rFonts w:hint="eastAsia" w:ascii="宋体" w:hAnsi="宋体"/>
          <w:color w:val="000000"/>
          <w:sz w:val="24"/>
          <w:szCs w:val="24"/>
        </w:rPr>
        <w:t>了解商务英语的发展方向，具有自主学习和适应职业变换的能力。</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firstLine="480"/>
        <w:jc w:val="left"/>
        <w:textAlignment w:val="auto"/>
        <w:rPr>
          <w:rFonts w:ascii="宋体" w:hAnsi="宋体"/>
          <w:sz w:val="24"/>
          <w:szCs w:val="24"/>
        </w:rPr>
      </w:pPr>
      <w:r>
        <w:rPr>
          <w:rFonts w:hint="eastAsia" w:ascii="宋体" w:hAnsi="宋体"/>
          <w:sz w:val="24"/>
          <w:szCs w:val="24"/>
        </w:rPr>
        <w:t>应取得的证书</w:t>
      </w:r>
    </w:p>
    <w:tbl>
      <w:tblPr>
        <w:tblStyle w:val="5"/>
        <w:tblpPr w:leftFromText="180" w:rightFromText="180" w:vertAnchor="text" w:horzAnchor="page" w:tblpX="1669"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360" w:lineRule="auto"/>
              <w:jc w:val="center"/>
              <w:rPr>
                <w:rFonts w:ascii="宋体" w:hAnsi="宋体"/>
                <w:b/>
                <w:sz w:val="24"/>
                <w:szCs w:val="24"/>
              </w:rPr>
            </w:pPr>
            <w:r>
              <w:rPr>
                <w:rFonts w:hint="eastAsia" w:ascii="宋体" w:hAnsi="宋体"/>
                <w:b/>
                <w:sz w:val="24"/>
                <w:szCs w:val="24"/>
              </w:rPr>
              <w:t>序号</w:t>
            </w:r>
          </w:p>
        </w:tc>
        <w:tc>
          <w:tcPr>
            <w:tcW w:w="1704" w:type="dxa"/>
            <w:shd w:val="clear" w:color="auto" w:fill="auto"/>
          </w:tcPr>
          <w:p>
            <w:pPr>
              <w:spacing w:line="360" w:lineRule="auto"/>
              <w:jc w:val="center"/>
              <w:rPr>
                <w:rFonts w:ascii="宋体" w:hAnsi="宋体"/>
                <w:b/>
                <w:sz w:val="24"/>
                <w:szCs w:val="24"/>
              </w:rPr>
            </w:pPr>
            <w:r>
              <w:rPr>
                <w:rFonts w:hint="eastAsia" w:ascii="宋体" w:hAnsi="宋体"/>
                <w:b/>
                <w:sz w:val="24"/>
                <w:szCs w:val="24"/>
              </w:rPr>
              <w:t>证书名称</w:t>
            </w:r>
          </w:p>
        </w:tc>
        <w:tc>
          <w:tcPr>
            <w:tcW w:w="1704" w:type="dxa"/>
            <w:shd w:val="clear" w:color="auto" w:fill="auto"/>
          </w:tcPr>
          <w:p>
            <w:pPr>
              <w:spacing w:line="360" w:lineRule="auto"/>
              <w:jc w:val="center"/>
              <w:rPr>
                <w:rFonts w:ascii="宋体" w:hAnsi="宋体"/>
                <w:b/>
                <w:sz w:val="24"/>
                <w:szCs w:val="24"/>
              </w:rPr>
            </w:pPr>
            <w:r>
              <w:rPr>
                <w:rFonts w:hint="eastAsia" w:ascii="宋体" w:hAnsi="宋体"/>
                <w:b/>
                <w:sz w:val="24"/>
                <w:szCs w:val="24"/>
              </w:rPr>
              <w:t>发证单位</w:t>
            </w:r>
          </w:p>
        </w:tc>
        <w:tc>
          <w:tcPr>
            <w:tcW w:w="1705" w:type="dxa"/>
            <w:shd w:val="clear" w:color="auto" w:fill="auto"/>
          </w:tcPr>
          <w:p>
            <w:pPr>
              <w:spacing w:line="360" w:lineRule="auto"/>
              <w:jc w:val="center"/>
              <w:rPr>
                <w:rFonts w:ascii="宋体" w:hAnsi="宋体"/>
                <w:b/>
                <w:sz w:val="24"/>
                <w:szCs w:val="24"/>
              </w:rPr>
            </w:pPr>
            <w:r>
              <w:rPr>
                <w:rFonts w:hint="eastAsia" w:ascii="宋体" w:hAnsi="宋体"/>
                <w:b/>
                <w:sz w:val="24"/>
                <w:szCs w:val="24"/>
              </w:rPr>
              <w:t>等级</w:t>
            </w:r>
          </w:p>
        </w:tc>
        <w:tc>
          <w:tcPr>
            <w:tcW w:w="1705" w:type="dxa"/>
            <w:shd w:val="clear" w:color="auto" w:fill="auto"/>
          </w:tcPr>
          <w:p>
            <w:pPr>
              <w:spacing w:line="360" w:lineRule="auto"/>
              <w:jc w:val="center"/>
              <w:rPr>
                <w:rFonts w:ascii="宋体" w:hAnsi="宋体"/>
                <w:b/>
                <w:sz w:val="24"/>
                <w:szCs w:val="24"/>
              </w:rPr>
            </w:pPr>
            <w:r>
              <w:rPr>
                <w:rFonts w:hint="eastAsia" w:ascii="宋体" w:hAnsi="宋体"/>
                <w:b/>
                <w:sz w:val="24"/>
                <w:szCs w:val="24"/>
              </w:rPr>
              <w:t>是否必考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360" w:lineRule="auto"/>
              <w:jc w:val="center"/>
              <w:rPr>
                <w:rFonts w:ascii="宋体" w:hAnsi="宋体"/>
                <w:b/>
              </w:rPr>
            </w:pPr>
          </w:p>
          <w:p>
            <w:pPr>
              <w:spacing w:line="360" w:lineRule="auto"/>
              <w:jc w:val="center"/>
              <w:rPr>
                <w:rFonts w:ascii="宋体" w:hAnsi="宋体"/>
                <w:b/>
              </w:rPr>
            </w:pPr>
            <w:r>
              <w:rPr>
                <w:rFonts w:hint="eastAsia" w:ascii="宋体" w:hAnsi="宋体"/>
                <w:b/>
              </w:rPr>
              <w:t>1</w:t>
            </w:r>
          </w:p>
        </w:tc>
        <w:tc>
          <w:tcPr>
            <w:tcW w:w="1704" w:type="dxa"/>
            <w:shd w:val="clear" w:color="auto" w:fill="auto"/>
          </w:tcPr>
          <w:p>
            <w:pPr>
              <w:spacing w:line="360" w:lineRule="auto"/>
              <w:jc w:val="center"/>
              <w:rPr>
                <w:rFonts w:ascii="宋体" w:hAnsi="宋体"/>
              </w:rPr>
            </w:pPr>
            <w:r>
              <w:rPr>
                <w:rFonts w:hint="eastAsia" w:ascii="宋体" w:hAnsi="宋体"/>
              </w:rPr>
              <w:t>中等职业技术学校计算机等级证书</w:t>
            </w:r>
          </w:p>
        </w:tc>
        <w:tc>
          <w:tcPr>
            <w:tcW w:w="1704" w:type="dxa"/>
            <w:shd w:val="clear" w:color="auto" w:fill="auto"/>
          </w:tcPr>
          <w:p>
            <w:pPr>
              <w:spacing w:line="360" w:lineRule="auto"/>
              <w:jc w:val="center"/>
              <w:rPr>
                <w:rFonts w:ascii="宋体" w:hAnsi="宋体"/>
              </w:rPr>
            </w:pPr>
          </w:p>
          <w:p>
            <w:pPr>
              <w:spacing w:line="360" w:lineRule="auto"/>
              <w:jc w:val="center"/>
              <w:rPr>
                <w:rFonts w:ascii="宋体" w:hAnsi="宋体"/>
              </w:rPr>
            </w:pPr>
            <w:r>
              <w:rPr>
                <w:rFonts w:hint="eastAsia" w:ascii="宋体" w:hAnsi="宋体"/>
              </w:rPr>
              <w:t>教育部考试中心</w:t>
            </w:r>
          </w:p>
        </w:tc>
        <w:tc>
          <w:tcPr>
            <w:tcW w:w="1705" w:type="dxa"/>
            <w:shd w:val="clear" w:color="auto" w:fill="auto"/>
          </w:tcPr>
          <w:p>
            <w:pPr>
              <w:spacing w:line="360" w:lineRule="auto"/>
              <w:jc w:val="center"/>
              <w:rPr>
                <w:rFonts w:ascii="宋体" w:hAnsi="宋体"/>
              </w:rPr>
            </w:pPr>
          </w:p>
          <w:p>
            <w:pPr>
              <w:spacing w:line="360" w:lineRule="auto"/>
              <w:jc w:val="center"/>
              <w:rPr>
                <w:rFonts w:ascii="宋体" w:hAnsi="宋体"/>
              </w:rPr>
            </w:pPr>
            <w:r>
              <w:rPr>
                <w:rFonts w:hint="eastAsia" w:ascii="宋体" w:hAnsi="宋体"/>
              </w:rPr>
              <w:t>一级</w:t>
            </w:r>
          </w:p>
        </w:tc>
        <w:tc>
          <w:tcPr>
            <w:tcW w:w="1705" w:type="dxa"/>
            <w:shd w:val="clear" w:color="auto" w:fill="auto"/>
          </w:tcPr>
          <w:p>
            <w:pPr>
              <w:spacing w:line="360" w:lineRule="auto"/>
              <w:jc w:val="center"/>
              <w:rPr>
                <w:rFonts w:ascii="宋体" w:hAnsi="宋体"/>
              </w:rPr>
            </w:pPr>
          </w:p>
          <w:p>
            <w:pPr>
              <w:spacing w:line="360" w:lineRule="auto"/>
              <w:jc w:val="center"/>
              <w:rPr>
                <w:rFonts w:ascii="宋体" w:hAnsi="宋体"/>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360" w:lineRule="auto"/>
              <w:jc w:val="center"/>
              <w:rPr>
                <w:rFonts w:ascii="宋体" w:hAnsi="宋体"/>
                <w:b/>
              </w:rPr>
            </w:pPr>
            <w:r>
              <w:rPr>
                <w:rFonts w:hint="eastAsia" w:ascii="宋体" w:hAnsi="宋体"/>
                <w:b/>
              </w:rPr>
              <w:t>2</w:t>
            </w:r>
          </w:p>
        </w:tc>
        <w:tc>
          <w:tcPr>
            <w:tcW w:w="1704" w:type="dxa"/>
            <w:shd w:val="clear" w:color="auto" w:fill="auto"/>
          </w:tcPr>
          <w:p>
            <w:pPr>
              <w:spacing w:line="360" w:lineRule="auto"/>
              <w:jc w:val="center"/>
              <w:rPr>
                <w:rFonts w:ascii="宋体" w:hAnsi="宋体"/>
              </w:rPr>
            </w:pPr>
            <w:r>
              <w:rPr>
                <w:rFonts w:hint="eastAsia" w:ascii="宋体" w:hAnsi="宋体"/>
              </w:rPr>
              <w:t>全国公共英语等级证</w:t>
            </w:r>
          </w:p>
        </w:tc>
        <w:tc>
          <w:tcPr>
            <w:tcW w:w="1704" w:type="dxa"/>
            <w:shd w:val="clear" w:color="auto" w:fill="auto"/>
          </w:tcPr>
          <w:p>
            <w:pPr>
              <w:spacing w:line="360" w:lineRule="auto"/>
              <w:jc w:val="center"/>
              <w:rPr>
                <w:rFonts w:ascii="宋体" w:hAnsi="宋体"/>
              </w:rPr>
            </w:pPr>
            <w:r>
              <w:rPr>
                <w:rFonts w:hint="eastAsia" w:ascii="宋体" w:hAnsi="宋体"/>
              </w:rPr>
              <w:t>教育部考试中心</w:t>
            </w:r>
          </w:p>
        </w:tc>
        <w:tc>
          <w:tcPr>
            <w:tcW w:w="1705" w:type="dxa"/>
            <w:shd w:val="clear" w:color="auto" w:fill="auto"/>
          </w:tcPr>
          <w:p>
            <w:pPr>
              <w:spacing w:line="360" w:lineRule="auto"/>
              <w:jc w:val="center"/>
              <w:rPr>
                <w:rFonts w:ascii="宋体" w:hAnsi="宋体"/>
              </w:rPr>
            </w:pPr>
            <w:r>
              <w:rPr>
                <w:rFonts w:hint="eastAsia" w:ascii="宋体" w:hAnsi="宋体"/>
              </w:rPr>
              <w:t>一级</w:t>
            </w:r>
          </w:p>
          <w:p>
            <w:pPr>
              <w:spacing w:line="360" w:lineRule="auto"/>
              <w:jc w:val="center"/>
              <w:rPr>
                <w:rFonts w:ascii="宋体" w:hAnsi="宋体"/>
              </w:rPr>
            </w:pPr>
            <w:r>
              <w:rPr>
                <w:rFonts w:hint="eastAsia" w:ascii="宋体" w:hAnsi="宋体"/>
              </w:rPr>
              <w:t>二级</w:t>
            </w:r>
          </w:p>
        </w:tc>
        <w:tc>
          <w:tcPr>
            <w:tcW w:w="1705" w:type="dxa"/>
            <w:shd w:val="clear" w:color="auto" w:fill="auto"/>
          </w:tcPr>
          <w:p>
            <w:pPr>
              <w:spacing w:line="360" w:lineRule="auto"/>
              <w:jc w:val="center"/>
              <w:rPr>
                <w:rFonts w:ascii="宋体" w:hAnsi="宋体"/>
              </w:rPr>
            </w:pPr>
            <w:r>
              <w:rPr>
                <w:rFonts w:hint="eastAsia" w:ascii="宋体" w:hAnsi="宋体"/>
              </w:rPr>
              <w:t>否</w:t>
            </w:r>
          </w:p>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pPr>
              <w:spacing w:line="360" w:lineRule="auto"/>
              <w:jc w:val="center"/>
              <w:rPr>
                <w:rFonts w:ascii="宋体" w:hAnsi="宋体"/>
                <w:b/>
              </w:rPr>
            </w:pPr>
          </w:p>
          <w:p>
            <w:pPr>
              <w:spacing w:line="360" w:lineRule="auto"/>
              <w:jc w:val="center"/>
              <w:rPr>
                <w:rFonts w:ascii="宋体" w:hAnsi="宋体"/>
                <w:b/>
              </w:rPr>
            </w:pPr>
            <w:r>
              <w:rPr>
                <w:rFonts w:hint="eastAsia" w:ascii="宋体" w:hAnsi="宋体"/>
                <w:b/>
              </w:rPr>
              <w:t>3</w:t>
            </w:r>
          </w:p>
        </w:tc>
        <w:tc>
          <w:tcPr>
            <w:tcW w:w="1704" w:type="dxa"/>
            <w:shd w:val="clear" w:color="auto" w:fill="auto"/>
          </w:tcPr>
          <w:p>
            <w:pPr>
              <w:spacing w:line="360" w:lineRule="auto"/>
              <w:jc w:val="center"/>
              <w:rPr>
                <w:rFonts w:ascii="宋体" w:hAnsi="宋体"/>
              </w:rPr>
            </w:pPr>
            <w:r>
              <w:rPr>
                <w:rFonts w:hint="eastAsia" w:ascii="宋体" w:hAnsi="宋体"/>
              </w:rPr>
              <w:t>跨境电商B2B数据运营职业技能等级</w:t>
            </w:r>
          </w:p>
        </w:tc>
        <w:tc>
          <w:tcPr>
            <w:tcW w:w="1704" w:type="dxa"/>
            <w:shd w:val="clear" w:color="auto" w:fill="auto"/>
          </w:tcPr>
          <w:p>
            <w:pPr>
              <w:spacing w:line="360" w:lineRule="auto"/>
              <w:jc w:val="center"/>
              <w:rPr>
                <w:rFonts w:ascii="宋体" w:hAnsi="宋体"/>
              </w:rPr>
            </w:pPr>
          </w:p>
          <w:p>
            <w:pPr>
              <w:spacing w:line="360" w:lineRule="auto"/>
              <w:jc w:val="center"/>
              <w:rPr>
                <w:rFonts w:ascii="宋体" w:hAnsi="宋体"/>
              </w:rPr>
            </w:pPr>
            <w:r>
              <w:rPr>
                <w:rFonts w:hint="eastAsia" w:ascii="宋体" w:hAnsi="宋体"/>
              </w:rPr>
              <w:t>教育部考试中心</w:t>
            </w:r>
          </w:p>
        </w:tc>
        <w:tc>
          <w:tcPr>
            <w:tcW w:w="1705" w:type="dxa"/>
            <w:shd w:val="clear" w:color="auto" w:fill="auto"/>
          </w:tcPr>
          <w:p>
            <w:pPr>
              <w:spacing w:line="360" w:lineRule="auto"/>
              <w:jc w:val="center"/>
              <w:rPr>
                <w:rFonts w:ascii="宋体" w:hAnsi="宋体"/>
              </w:rPr>
            </w:pPr>
            <w:r>
              <w:rPr>
                <w:rFonts w:hint="eastAsia" w:ascii="宋体" w:hAnsi="宋体"/>
              </w:rPr>
              <w:t>初级</w:t>
            </w:r>
          </w:p>
          <w:p>
            <w:pPr>
              <w:spacing w:line="360" w:lineRule="auto"/>
              <w:jc w:val="center"/>
              <w:rPr>
                <w:rFonts w:ascii="宋体" w:hAnsi="宋体"/>
              </w:rPr>
            </w:pPr>
            <w:r>
              <w:rPr>
                <w:rFonts w:hint="eastAsia" w:ascii="宋体" w:hAnsi="宋体"/>
              </w:rPr>
              <w:t>中级</w:t>
            </w:r>
          </w:p>
          <w:p>
            <w:pPr>
              <w:spacing w:line="360" w:lineRule="auto"/>
              <w:jc w:val="center"/>
              <w:rPr>
                <w:rFonts w:ascii="宋体" w:hAnsi="宋体"/>
              </w:rPr>
            </w:pPr>
            <w:r>
              <w:rPr>
                <w:rFonts w:hint="eastAsia" w:ascii="宋体" w:hAnsi="宋体"/>
              </w:rPr>
              <w:t>高级</w:t>
            </w:r>
          </w:p>
        </w:tc>
        <w:tc>
          <w:tcPr>
            <w:tcW w:w="1705" w:type="dxa"/>
            <w:shd w:val="clear" w:color="auto" w:fill="auto"/>
          </w:tcPr>
          <w:p>
            <w:pPr>
              <w:spacing w:line="360" w:lineRule="auto"/>
              <w:jc w:val="center"/>
              <w:rPr>
                <w:rFonts w:ascii="宋体" w:hAnsi="宋体"/>
              </w:rPr>
            </w:pPr>
          </w:p>
          <w:p>
            <w:pPr>
              <w:spacing w:line="360" w:lineRule="auto"/>
              <w:jc w:val="center"/>
              <w:rPr>
                <w:rFonts w:ascii="宋体" w:hAnsi="宋体"/>
              </w:rPr>
            </w:pPr>
            <w:r>
              <w:rPr>
                <w:rFonts w:hint="eastAsia" w:ascii="宋体" w:hAnsi="宋体"/>
              </w:rPr>
              <w:t>否</w:t>
            </w:r>
          </w:p>
        </w:tc>
      </w:tr>
    </w:tbl>
    <w:p>
      <w:pPr>
        <w:spacing w:line="360" w:lineRule="auto"/>
        <w:ind w:left="480"/>
        <w:jc w:val="left"/>
        <w:rPr>
          <w:rFonts w:ascii="宋体" w:hAnsi="宋体"/>
          <w:sz w:val="24"/>
          <w:szCs w:val="24"/>
        </w:rPr>
      </w:pPr>
    </w:p>
    <w:p>
      <w:pPr>
        <w:pStyle w:val="19"/>
        <w:spacing w:line="360" w:lineRule="auto"/>
        <w:ind w:firstLine="0" w:firstLineChars="0"/>
        <w:jc w:val="left"/>
        <w:rPr>
          <w:rFonts w:ascii="宋体" w:hAnsi="宋体"/>
          <w:sz w:val="24"/>
          <w:szCs w:val="24"/>
        </w:rPr>
      </w:pPr>
    </w:p>
    <w:p>
      <w:pPr>
        <w:spacing w:line="360" w:lineRule="auto"/>
        <w:ind w:firstLine="480" w:firstLineChars="200"/>
        <w:jc w:val="left"/>
        <w:rPr>
          <w:rFonts w:ascii="宋体" w:hAnsi="宋体"/>
          <w:color w:val="FF0000"/>
          <w:sz w:val="24"/>
          <w:szCs w:val="24"/>
        </w:rPr>
      </w:pPr>
    </w:p>
    <w:p>
      <w:pPr>
        <w:spacing w:line="360" w:lineRule="auto"/>
        <w:ind w:firstLine="480" w:firstLineChars="200"/>
        <w:jc w:val="left"/>
        <w:rPr>
          <w:rFonts w:ascii="宋体" w:hAnsi="宋体"/>
          <w:color w:val="FF0000"/>
          <w:sz w:val="24"/>
          <w:szCs w:val="24"/>
        </w:rPr>
      </w:pPr>
    </w:p>
    <w:p>
      <w:pPr>
        <w:spacing w:line="360" w:lineRule="auto"/>
        <w:ind w:firstLine="480" w:firstLineChars="200"/>
        <w:jc w:val="left"/>
        <w:rPr>
          <w:rFonts w:ascii="宋体" w:hAnsi="宋体"/>
          <w:color w:val="FF0000"/>
          <w:sz w:val="24"/>
          <w:szCs w:val="24"/>
        </w:rPr>
      </w:pPr>
    </w:p>
    <w:p>
      <w:pPr>
        <w:spacing w:line="360" w:lineRule="auto"/>
        <w:ind w:firstLine="480" w:firstLineChars="200"/>
        <w:jc w:val="left"/>
        <w:rPr>
          <w:rFonts w:ascii="宋体" w:hAnsi="宋体"/>
          <w:color w:val="FF0000"/>
          <w:sz w:val="24"/>
          <w:szCs w:val="24"/>
        </w:rPr>
      </w:pPr>
    </w:p>
    <w:p>
      <w:pPr>
        <w:spacing w:line="360" w:lineRule="auto"/>
        <w:ind w:firstLine="480" w:firstLineChars="200"/>
        <w:jc w:val="left"/>
        <w:rPr>
          <w:rFonts w:ascii="宋体" w:hAnsi="宋体"/>
          <w:color w:val="FF0000"/>
          <w:sz w:val="24"/>
          <w:szCs w:val="24"/>
        </w:rPr>
      </w:pPr>
    </w:p>
    <w:p>
      <w:pPr>
        <w:snapToGrid w:val="0"/>
        <w:spacing w:line="400" w:lineRule="exact"/>
        <w:ind w:firstLine="482" w:firstLineChars="200"/>
        <w:rPr>
          <w:rFonts w:ascii="宋体" w:hAnsi="宋体" w:cs="黑体"/>
          <w:b/>
          <w:bCs/>
          <w:kern w:val="0"/>
          <w:sz w:val="24"/>
          <w:szCs w:val="24"/>
          <w:shd w:val="clear" w:color="auto" w:fill="FFFFFF"/>
        </w:rPr>
      </w:pPr>
    </w:p>
    <w:p>
      <w:pPr>
        <w:snapToGrid w:val="0"/>
        <w:spacing w:line="400" w:lineRule="exact"/>
        <w:ind w:firstLine="482" w:firstLineChars="200"/>
        <w:rPr>
          <w:rFonts w:ascii="宋体" w:hAnsi="宋体" w:cs="黑体"/>
          <w:b/>
          <w:bCs/>
          <w:kern w:val="0"/>
          <w:sz w:val="24"/>
          <w:szCs w:val="24"/>
          <w:shd w:val="clear" w:color="auto" w:fill="FFFFFF"/>
        </w:rPr>
      </w:pPr>
    </w:p>
    <w:p>
      <w:pPr>
        <w:snapToGrid w:val="0"/>
        <w:spacing w:line="400" w:lineRule="exact"/>
        <w:rPr>
          <w:rFonts w:ascii="宋体" w:hAnsi="宋体" w:cs="黑体"/>
          <w:b/>
          <w:bCs/>
          <w:kern w:val="0"/>
          <w:sz w:val="24"/>
          <w:szCs w:val="24"/>
          <w:shd w:val="clear" w:color="auto" w:fill="FFFFFF"/>
        </w:rPr>
      </w:pPr>
    </w:p>
    <w:p>
      <w:pPr>
        <w:pStyle w:val="1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80" w:firstLine="0" w:firstLineChars="0"/>
        <w:jc w:val="left"/>
        <w:textAlignment w:val="auto"/>
        <w:rPr>
          <w:rFonts w:hint="eastAsia" w:ascii="宋体" w:hAnsi="宋体"/>
          <w:color w:val="000000"/>
          <w:sz w:val="24"/>
          <w:szCs w:val="24"/>
        </w:rPr>
      </w:pPr>
      <w:r>
        <w:rPr>
          <w:rFonts w:hint="eastAsia" w:ascii="宋体" w:hAnsi="宋体"/>
          <w:color w:val="000000"/>
          <w:sz w:val="24"/>
          <w:szCs w:val="24"/>
        </w:rPr>
        <w:t>6、就业范围</w:t>
      </w:r>
    </w:p>
    <w:p>
      <w:pPr>
        <w:pStyle w:val="19"/>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80" w:firstLine="0" w:firstLineChars="0"/>
        <w:jc w:val="left"/>
        <w:textAlignment w:val="auto"/>
        <w:rPr>
          <w:rFonts w:hint="eastAsia" w:ascii="宋体" w:hAnsi="宋体"/>
          <w:color w:val="000000"/>
          <w:sz w:val="24"/>
          <w:szCs w:val="24"/>
        </w:rPr>
      </w:pPr>
      <w:r>
        <w:rPr>
          <w:rFonts w:hint="eastAsia" w:ascii="宋体" w:hAnsi="宋体"/>
          <w:color w:val="000000"/>
          <w:sz w:val="24"/>
          <w:szCs w:val="24"/>
        </w:rPr>
        <w:t>能胜任外贸业务、外贸销售、翻译、跨境电商等商务英语方面工作。</w:t>
      </w:r>
    </w:p>
    <w:p>
      <w:pPr>
        <w:spacing w:line="360" w:lineRule="auto"/>
        <w:ind w:firstLine="562" w:firstLineChars="200"/>
        <w:jc w:val="left"/>
        <w:rPr>
          <w:rFonts w:ascii="黑体" w:hAnsi="黑体" w:eastAsia="黑体"/>
          <w:b/>
          <w:sz w:val="28"/>
          <w:szCs w:val="28"/>
        </w:rPr>
      </w:pPr>
      <w:r>
        <w:rPr>
          <w:rFonts w:hint="eastAsia" w:ascii="黑体" w:hAnsi="黑体" w:eastAsia="黑体"/>
          <w:b/>
          <w:sz w:val="28"/>
          <w:szCs w:val="28"/>
        </w:rPr>
        <w:t>七、课程设置及要求</w:t>
      </w:r>
    </w:p>
    <w:p>
      <w:pPr>
        <w:spacing w:line="360" w:lineRule="auto"/>
        <w:ind w:firstLine="482" w:firstLineChars="200"/>
        <w:jc w:val="left"/>
        <w:rPr>
          <w:rFonts w:ascii="楷体" w:hAnsi="楷体" w:eastAsia="楷体"/>
          <w:b/>
          <w:sz w:val="24"/>
          <w:szCs w:val="24"/>
        </w:rPr>
      </w:pPr>
      <w:r>
        <w:rPr>
          <w:rFonts w:hint="eastAsia" w:ascii="楷体" w:hAnsi="楷体" w:eastAsia="楷体"/>
          <w:b/>
          <w:sz w:val="24"/>
          <w:szCs w:val="24"/>
        </w:rPr>
        <w:t>（一）公共基础课程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2694"/>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line="360" w:lineRule="auto"/>
              <w:jc w:val="center"/>
              <w:rPr>
                <w:rFonts w:ascii="宋体" w:hAnsi="宋体"/>
                <w:b/>
                <w:sz w:val="24"/>
                <w:szCs w:val="24"/>
              </w:rPr>
            </w:pPr>
            <w:r>
              <w:rPr>
                <w:rFonts w:hint="eastAsia" w:ascii="宋体" w:hAnsi="宋体"/>
                <w:b/>
                <w:sz w:val="24"/>
                <w:szCs w:val="24"/>
              </w:rPr>
              <w:t>课程类别</w:t>
            </w:r>
          </w:p>
        </w:tc>
        <w:tc>
          <w:tcPr>
            <w:tcW w:w="2268" w:type="dxa"/>
            <w:shd w:val="clear" w:color="auto" w:fill="auto"/>
          </w:tcPr>
          <w:p>
            <w:pPr>
              <w:spacing w:line="360" w:lineRule="auto"/>
              <w:jc w:val="center"/>
              <w:rPr>
                <w:rFonts w:ascii="宋体" w:hAnsi="宋体"/>
                <w:b/>
                <w:sz w:val="24"/>
                <w:szCs w:val="24"/>
              </w:rPr>
            </w:pPr>
            <w:r>
              <w:rPr>
                <w:rFonts w:hint="eastAsia" w:ascii="宋体" w:hAnsi="宋体"/>
                <w:b/>
                <w:sz w:val="24"/>
                <w:szCs w:val="24"/>
              </w:rPr>
              <w:t>课程名称</w:t>
            </w:r>
          </w:p>
        </w:tc>
        <w:tc>
          <w:tcPr>
            <w:tcW w:w="2694" w:type="dxa"/>
            <w:shd w:val="clear" w:color="auto" w:fill="auto"/>
          </w:tcPr>
          <w:p>
            <w:pPr>
              <w:spacing w:line="360" w:lineRule="auto"/>
              <w:jc w:val="center"/>
              <w:rPr>
                <w:rFonts w:ascii="宋体" w:hAnsi="宋体"/>
                <w:b/>
                <w:sz w:val="24"/>
                <w:szCs w:val="24"/>
              </w:rPr>
            </w:pPr>
            <w:r>
              <w:rPr>
                <w:rFonts w:hint="eastAsia" w:ascii="宋体" w:hAnsi="宋体"/>
                <w:b/>
                <w:sz w:val="24"/>
                <w:szCs w:val="24"/>
              </w:rPr>
              <w:t>主要教学内容与要求</w:t>
            </w:r>
          </w:p>
        </w:tc>
        <w:tc>
          <w:tcPr>
            <w:tcW w:w="2738" w:type="dxa"/>
            <w:shd w:val="clear" w:color="auto" w:fill="auto"/>
          </w:tcPr>
          <w:p>
            <w:pPr>
              <w:spacing w:line="360" w:lineRule="auto"/>
              <w:jc w:val="center"/>
              <w:rPr>
                <w:rFonts w:ascii="宋体" w:hAnsi="宋体"/>
                <w:b/>
                <w:sz w:val="24"/>
                <w:szCs w:val="24"/>
              </w:rPr>
            </w:pPr>
            <w:r>
              <w:rPr>
                <w:rFonts w:hint="eastAsia" w:ascii="宋体" w:hAnsi="宋体"/>
                <w:b/>
                <w:sz w:val="24"/>
                <w:szCs w:val="24"/>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shd w:val="clear" w:color="auto" w:fill="auto"/>
            <w:vAlign w:val="center"/>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思想政治课程</w:t>
            </w: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职业道德与法治</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本课程是中等职业学校学生必修的一门德育课程，旨在对学生进行道德和法制教育。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738"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把法制意识知识与职业道德与法律的基本观点和原理有机地结合统一起来，有意识的培养学生观察联系分析说明实际问题的能力。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心理健康与职业生涯</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本课程是中等职业学校学生必修的一门德育课程，旨在对学生的心理健康进行积极地引导，并且进行职业生涯教育和职业理想教育。使学生掌握职业生涯规划的基础知识和常用方法，树立正确的职业理想和职业观、择业观、创业观以及成才观，形成职业生涯规划的能力，增强提高职业素质和职业能力的自觉性，做好适应社会、融入社会和就业、创业的准备。</w:t>
            </w:r>
          </w:p>
        </w:tc>
        <w:tc>
          <w:tcPr>
            <w:tcW w:w="2738"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把心理适应、情绪管理、学习心理、人际和谐、自我探索、健全人格和指导学生的学习计划，求职规划与初入职场的规则，职业生涯规划教育有机地结合，并以各种教育形式纳入学生的学习内容中。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哲学与人生</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本课程是中等职业学校学生必修的一门德育课程，旨在对学生进行马克思主义哲学基本观点和方法及如何做人的教育。通过课堂教学和社会实践等多种方式，使学生了解马克思主义哲学中与人生发展关系密切的基础知识，以正确的哲学观点为指导，解决好如何做事、如何做人的现实问题，形成积极向上的人生态度，为人生的健康发展奠定思想基础。</w:t>
            </w:r>
          </w:p>
        </w:tc>
        <w:tc>
          <w:tcPr>
            <w:tcW w:w="2738"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把哲学理论与实际相联系以学生为主题，实施开放式教学。在授课过程中不断地进行，德育渗透。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中国特色社会主义</w:t>
            </w:r>
          </w:p>
        </w:tc>
        <w:tc>
          <w:tcPr>
            <w:tcW w:w="2694" w:type="dxa"/>
            <w:shd w:val="clear" w:color="auto" w:fill="auto"/>
          </w:tcPr>
          <w:p>
            <w:pPr>
              <w:spacing w:line="360" w:lineRule="auto"/>
              <w:jc w:val="center"/>
              <w:rPr>
                <w:rFonts w:ascii="宋体" w:hAnsi="宋体"/>
              </w:rPr>
            </w:pPr>
            <w:r>
              <w:rPr>
                <w:rFonts w:hint="eastAsia" w:ascii="宋体" w:hAnsi="宋体"/>
              </w:rPr>
              <w:t xml:space="preserve">    本课程是思想政治课程的主干课，是适应新时期的迫切需要。本课程介绍了中国特色社会主义理论体系的时代背景、实践基础、科学内涵、精神实质、历史地位和指导意义。并分别讲述了党的思想路线、社会主义本质、基本国情、改革开放的基本国策、以及党在经济建设、政治建设、文化建设、社会建设、祖国统一、国际战略和党的建设等各个方面的基本理论和基本政策。</w:t>
            </w:r>
          </w:p>
        </w:tc>
        <w:tc>
          <w:tcPr>
            <w:tcW w:w="2738"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建议以</w:t>
            </w:r>
            <w:r>
              <w:rPr>
                <w:rFonts w:hint="eastAsia" w:ascii="宋体" w:hAnsi="宋体"/>
              </w:rPr>
              <w:t>理论讲授为主，辅以实践性性教学环节，包括播放录像或教学电影、课堂讨论、参观展览、组织书写体会等。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shd w:val="clear" w:color="auto" w:fill="auto"/>
            <w:vAlign w:val="center"/>
          </w:tcPr>
          <w:p>
            <w:pPr>
              <w:spacing w:line="360" w:lineRule="auto"/>
              <w:jc w:val="center"/>
              <w:rPr>
                <w:rFonts w:ascii="宋体" w:hAnsi="宋体"/>
              </w:rPr>
            </w:pPr>
            <w:r>
              <w:rPr>
                <w:rFonts w:hint="eastAsia" w:ascii="宋体" w:hAnsi="宋体"/>
              </w:rPr>
              <w:t>文化基础课程</w:t>
            </w: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语文</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在初中语文知识与语文能力的基础上掌握专业学习和终身发展所必备的语言基础知识，现行必要的语文基础训练，使学生能够正确理解和运用祖国的语言文字，全面提升语文素养，培养健康的审美情趣和健全的人格。逐步提高现代文的阅读能力、口语交际能力、社会生活和工作必需的应用文写作能力，使学生养成自学和运用语文的良好习惯。提高科技应用文阅读理解水平，加强信息搜集、整理与运用能力的训练；结合职业岗位的要求，开展说明文、科技论文的写作的教学，为学生的就业和职业生涯发展提供必要的语言文字基础准备。</w:t>
            </w:r>
          </w:p>
        </w:tc>
        <w:tc>
          <w:tcPr>
            <w:tcW w:w="273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p>
          <w:p>
            <w:pPr>
              <w:spacing w:line="360" w:lineRule="auto"/>
              <w:jc w:val="center"/>
              <w:rPr>
                <w:rFonts w:ascii="宋体" w:hAnsi="宋体"/>
              </w:rPr>
            </w:pPr>
            <w:r>
              <w:rPr>
                <w:rFonts w:hint="eastAsia" w:ascii="宋体" w:hAnsi="宋体"/>
                <w:color w:val="000000"/>
              </w:rPr>
              <w:t xml:space="preserve">    建议</w:t>
            </w:r>
            <w:r>
              <w:rPr>
                <w:rFonts w:hint="eastAsia" w:ascii="宋体" w:hAnsi="宋体"/>
              </w:rPr>
              <w:t>加强语文教学的内涵建设内容与时俱进，注重贴近生活，实际注入现代意识，关注学生职业能力的培养。完善教学手段，教学手段多样化，选择不同形式开展教学朗诵，辩论比赛等引入多媒体教学技术，激发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数学</w:t>
            </w:r>
          </w:p>
        </w:tc>
        <w:tc>
          <w:tcPr>
            <w:tcW w:w="2694" w:type="dxa"/>
            <w:shd w:val="clear" w:color="auto" w:fill="auto"/>
          </w:tcPr>
          <w:p>
            <w:pPr>
              <w:pStyle w:val="16"/>
              <w:spacing w:line="400" w:lineRule="exact"/>
              <w:ind w:firstLine="420" w:firstLineChars="200"/>
              <w:jc w:val="both"/>
              <w:rPr>
                <w:rFonts w:hAnsi="宋体" w:cs="Times New Roman"/>
                <w:sz w:val="21"/>
                <w:szCs w:val="21"/>
              </w:rPr>
            </w:pPr>
            <w:r>
              <w:rPr>
                <w:rFonts w:hint="eastAsia" w:hAnsi="宋体"/>
                <w:sz w:val="21"/>
                <w:szCs w:val="21"/>
              </w:rPr>
              <w:t>在初中数学的基础上，掌握好现代社会工作与生活必备的数学常识，进一步培养学生的基本运算能力、基本计算工具使用能力、想象空间、数形结合能力、逻辑思维能力和简单的应用能力。通过本课程的学习，提高学生综合素质，并为学生学习专业课程以及可持续发展打下基础。</w:t>
            </w:r>
          </w:p>
          <w:p>
            <w:pPr>
              <w:spacing w:line="360" w:lineRule="auto"/>
              <w:jc w:val="center"/>
              <w:rPr>
                <w:rFonts w:ascii="宋体" w:hAnsi="宋体"/>
              </w:rPr>
            </w:pPr>
          </w:p>
        </w:tc>
        <w:tc>
          <w:tcPr>
            <w:tcW w:w="2738"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改变传统教学模式，将“做中学”与“学中做”融合在一起，促进学生对数学知识的掌握，使学生的数学能力得到提高。与社会生活紧密联系，多于专业知识技能紧密联系，使学生学习有兴趣学以致用。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英语</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在初中英语的基础上，巩固学生的基础词汇和基础语法，使学生掌握一定的语言基本知识和听、说、读、写的基本技能，获得初步运用英语进地交际的能力。在此基础上，学生能从口头和书面材料中获取所需信息，能就熟悉的话题用英语进行简单的口头交流，能读懂简单应用文，能理解并仿照范例书写常用的书信、便条、通知、说明等应用性文字材料，并能使用工具书自主学习，为可持续发展打下基础。</w:t>
            </w:r>
          </w:p>
        </w:tc>
        <w:tc>
          <w:tcPr>
            <w:tcW w:w="273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采用多样化教学方式加强英语专业学生的英语基础，为学生学习专业英语做良好铺垫。并且与社会生活紧密联系，多于专业知识技能紧密联系，使学生学习有兴趣学以致用。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rPr>
                <w:rFonts w:ascii="宋体" w:hAnsi="宋体"/>
              </w:rPr>
            </w:pPr>
          </w:p>
          <w:p>
            <w:pPr>
              <w:spacing w:line="360" w:lineRule="auto"/>
              <w:jc w:val="center"/>
              <w:rPr>
                <w:rFonts w:ascii="宋体" w:hAnsi="宋体"/>
              </w:rPr>
            </w:pPr>
            <w:r>
              <w:rPr>
                <w:rFonts w:hint="eastAsia" w:ascii="宋体" w:hAnsi="宋体"/>
              </w:rPr>
              <w:t>历史</w:t>
            </w:r>
          </w:p>
        </w:tc>
        <w:tc>
          <w:tcPr>
            <w:tcW w:w="2694" w:type="dxa"/>
            <w:shd w:val="clear" w:color="auto" w:fill="auto"/>
          </w:tcPr>
          <w:p>
            <w:pPr>
              <w:spacing w:line="400" w:lineRule="exact"/>
              <w:ind w:firstLine="420" w:firstLineChars="200"/>
              <w:rPr>
                <w:rFonts w:ascii="宋体" w:hAnsi="宋体"/>
              </w:rPr>
            </w:pPr>
            <w:r>
              <w:rPr>
                <w:rFonts w:hint="eastAsia" w:ascii="宋体" w:hAnsi="宋体" w:cs="宋体"/>
                <w:kern w:val="0"/>
              </w:rPr>
              <w:t>本课程旨在通过对中国城居文化、建筑文化、园林文化等的学习，结合中国历史从古到今的发展历程，展现中华历史文化遗产中体现的优秀文化传统和民族精神，使广大学生在了解中国丰富的历史文化遗产、感受中国历史文化的魅力的同时，体会到中华民族精神，进一步增强学生的爱国热情，增进历史文化修养。</w:t>
            </w:r>
          </w:p>
        </w:tc>
        <w:tc>
          <w:tcPr>
            <w:tcW w:w="2738" w:type="dxa"/>
            <w:shd w:val="clear" w:color="auto" w:fill="auto"/>
          </w:tcPr>
          <w:p>
            <w:pPr>
              <w:tabs>
                <w:tab w:val="left" w:pos="326"/>
                <w:tab w:val="center" w:pos="1531"/>
              </w:tabs>
              <w:spacing w:line="360" w:lineRule="auto"/>
              <w:jc w:val="left"/>
              <w:rPr>
                <w:rFonts w:ascii="宋体" w:hAnsi="宋体"/>
              </w:rPr>
            </w:pPr>
            <w:r>
              <w:rPr>
                <w:rFonts w:hint="eastAsia" w:ascii="宋体" w:hAnsi="宋体"/>
              </w:rPr>
              <w:tab/>
            </w:r>
          </w:p>
          <w:p>
            <w:pPr>
              <w:tabs>
                <w:tab w:val="left" w:pos="326"/>
                <w:tab w:val="center" w:pos="1531"/>
              </w:tabs>
              <w:spacing w:line="360" w:lineRule="auto"/>
              <w:jc w:val="left"/>
              <w:rPr>
                <w:rFonts w:ascii="宋体" w:hAnsi="宋体"/>
              </w:rPr>
            </w:pPr>
            <w:r>
              <w:rPr>
                <w:rFonts w:hint="eastAsia" w:ascii="宋体" w:hAnsi="宋体"/>
              </w:rPr>
              <w:tab/>
            </w: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塑造学生的价值观，人生观，以及人文理念。不断增强学生的民族凝聚力，文化自豪感，不断激发学生的爱国情谊。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rPr>
                <w:rFonts w:ascii="宋体" w:hAnsi="宋体"/>
              </w:rPr>
            </w:pPr>
          </w:p>
          <w:p>
            <w:pPr>
              <w:spacing w:line="360" w:lineRule="auto"/>
              <w:jc w:val="center"/>
              <w:rPr>
                <w:rFonts w:ascii="宋体" w:hAnsi="宋体"/>
              </w:rPr>
            </w:pPr>
            <w:r>
              <w:rPr>
                <w:rFonts w:hint="eastAsia" w:ascii="宋体" w:hAnsi="宋体"/>
              </w:rPr>
              <w:t>体育与健康</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学习体育与卫生保健的基础知识和运动技能，掌握科学锻炼和娱乐休闲的基本方法，培养学生从事未来职业所必需的体能和自觉锻炼的习惯；注重学生的特性与体育特长的发展；培养自主锻炼，自我保健和自我调控的意识，全面提高身心素质和社会适应能力，为终身锻炼、继续学习与创业立业奠定基础。</w:t>
            </w:r>
          </w:p>
        </w:tc>
        <w:tc>
          <w:tcPr>
            <w:tcW w:w="2738"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合理运用设备设施，加大体育游戏的运用。不断培养学生养成体育锻炼的习惯，从而提升学生的身体素质。教学应体现职业的特色，符合学生的职业需求。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艺术（音乐）</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通过学习独唱、重唱、合唱等歌唱实践活动，培养学生共同参与的群体意识和相互尊重的合作精神，使学生的团队意识与共处能力得到锻炼和发展；通过对我国优秀音乐作品的审美体验，增进学生对祖国音乐艺术的热爱，培养学生的社会责任感、民族精神和爱国主义情怀。</w:t>
            </w:r>
          </w:p>
        </w:tc>
        <w:tc>
          <w:tcPr>
            <w:tcW w:w="2738" w:type="dxa"/>
            <w:shd w:val="clear" w:color="auto" w:fill="auto"/>
          </w:tcPr>
          <w:p>
            <w:pPr>
              <w:spacing w:line="360" w:lineRule="auto"/>
              <w:jc w:val="center"/>
              <w:rPr>
                <w:rFonts w:ascii="宋体" w:hAnsi="宋体"/>
              </w:rPr>
            </w:pPr>
          </w:p>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教师要把自己的情感投入到音乐当中，教学用语教太表情，都要与音乐相符，激发学生学习音乐的自信。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艺术（美术）</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通过对艺术作品的形式、情绪、格调、人文内涵的感受和理解，培养学生对艺术作品的鉴赏和评价的能力，形成健康向上的审美观，使学生在真善美的艺术世界里受到高尚情操的陶冶。</w:t>
            </w:r>
          </w:p>
        </w:tc>
        <w:tc>
          <w:tcPr>
            <w:tcW w:w="2738"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使学生正确认识美术的内涵，树立学习美术的自信，由学生自主选择教学内容激发学生的积极性。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信息技术</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在初中相关课程的基础上，进一步学习计算机基础知识、常用字操作系统的使用、文字处理软件的使用、计算机网络的基本操作和使用，熟练掌握计算机操作的基本技能。通过教学，使学生具有一定的文字处理能力，数据处理能力，信息获取、整理、加工能力，网上交互能力，为今后的学习和工作打下基础。</w:t>
            </w:r>
          </w:p>
        </w:tc>
        <w:tc>
          <w:tcPr>
            <w:tcW w:w="2738"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充分利用网络平台整合知识点，从而提高学生学习效率，培养学生的信息应用能力。理论与技能相互依存，把信息教学作为生活实践，体现学生们的专业性发挥学生的主动性。</w:t>
            </w:r>
          </w:p>
        </w:tc>
      </w:tr>
    </w:tbl>
    <w:p>
      <w:pPr>
        <w:pStyle w:val="10"/>
        <w:ind w:firstLine="0" w:firstLineChars="0"/>
        <w:rPr>
          <w:rFonts w:cs="Times New Roman"/>
          <w:b/>
          <w:bCs/>
          <w:sz w:val="24"/>
          <w:szCs w:val="24"/>
        </w:rPr>
      </w:pPr>
    </w:p>
    <w:p>
      <w:pPr>
        <w:pStyle w:val="10"/>
        <w:ind w:firstLine="482"/>
        <w:rPr>
          <w:rFonts w:cs="Times New Roman"/>
          <w:b/>
          <w:bCs/>
          <w:sz w:val="24"/>
          <w:szCs w:val="24"/>
        </w:rPr>
      </w:pPr>
    </w:p>
    <w:p>
      <w:pPr>
        <w:spacing w:line="360" w:lineRule="auto"/>
        <w:ind w:firstLine="482" w:firstLineChars="200"/>
        <w:jc w:val="left"/>
        <w:rPr>
          <w:rFonts w:ascii="楷体" w:hAnsi="楷体" w:eastAsia="楷体"/>
          <w:b/>
          <w:sz w:val="24"/>
          <w:szCs w:val="24"/>
        </w:rPr>
      </w:pPr>
      <w:r>
        <w:rPr>
          <w:rFonts w:hint="eastAsia" w:ascii="楷体" w:hAnsi="楷体" w:eastAsia="楷体"/>
          <w:b/>
          <w:sz w:val="24"/>
          <w:szCs w:val="24"/>
        </w:rPr>
        <w:t>（二）专业（技能）课程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268"/>
        <w:gridCol w:w="2694"/>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line="360" w:lineRule="auto"/>
              <w:jc w:val="center"/>
              <w:rPr>
                <w:rFonts w:ascii="宋体" w:hAnsi="宋体"/>
                <w:b/>
                <w:sz w:val="24"/>
                <w:szCs w:val="24"/>
              </w:rPr>
            </w:pPr>
            <w:r>
              <w:rPr>
                <w:rFonts w:hint="eastAsia" w:ascii="宋体" w:hAnsi="宋体"/>
                <w:b/>
                <w:sz w:val="24"/>
                <w:szCs w:val="24"/>
              </w:rPr>
              <w:t>课程类别</w:t>
            </w:r>
          </w:p>
        </w:tc>
        <w:tc>
          <w:tcPr>
            <w:tcW w:w="2268" w:type="dxa"/>
            <w:shd w:val="clear" w:color="auto" w:fill="auto"/>
          </w:tcPr>
          <w:p>
            <w:pPr>
              <w:spacing w:line="360" w:lineRule="auto"/>
              <w:jc w:val="center"/>
              <w:rPr>
                <w:rFonts w:ascii="宋体" w:hAnsi="宋体"/>
                <w:b/>
                <w:sz w:val="24"/>
                <w:szCs w:val="24"/>
              </w:rPr>
            </w:pPr>
            <w:r>
              <w:rPr>
                <w:rFonts w:hint="eastAsia" w:ascii="宋体" w:hAnsi="宋体"/>
                <w:b/>
                <w:sz w:val="24"/>
                <w:szCs w:val="24"/>
              </w:rPr>
              <w:t>课程名称</w:t>
            </w:r>
          </w:p>
        </w:tc>
        <w:tc>
          <w:tcPr>
            <w:tcW w:w="2694" w:type="dxa"/>
            <w:shd w:val="clear" w:color="auto" w:fill="auto"/>
          </w:tcPr>
          <w:p>
            <w:pPr>
              <w:spacing w:line="360" w:lineRule="auto"/>
              <w:jc w:val="center"/>
              <w:rPr>
                <w:rFonts w:ascii="宋体" w:hAnsi="宋体"/>
                <w:b/>
                <w:sz w:val="24"/>
                <w:szCs w:val="24"/>
              </w:rPr>
            </w:pPr>
            <w:r>
              <w:rPr>
                <w:rFonts w:hint="eastAsia" w:ascii="宋体" w:hAnsi="宋体"/>
                <w:b/>
                <w:sz w:val="24"/>
                <w:szCs w:val="24"/>
              </w:rPr>
              <w:t>主要教学内容与要求</w:t>
            </w:r>
          </w:p>
        </w:tc>
        <w:tc>
          <w:tcPr>
            <w:tcW w:w="2750" w:type="dxa"/>
            <w:shd w:val="clear" w:color="auto" w:fill="auto"/>
          </w:tcPr>
          <w:p>
            <w:pPr>
              <w:spacing w:line="360" w:lineRule="auto"/>
              <w:jc w:val="center"/>
              <w:rPr>
                <w:rFonts w:ascii="宋体" w:hAnsi="宋体"/>
                <w:b/>
                <w:sz w:val="24"/>
                <w:szCs w:val="24"/>
              </w:rPr>
            </w:pPr>
            <w:r>
              <w:rPr>
                <w:rFonts w:hint="eastAsia" w:ascii="宋体" w:hAnsi="宋体"/>
                <w:b/>
                <w:sz w:val="24"/>
                <w:szCs w:val="24"/>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shd w:val="clear" w:color="auto" w:fill="auto"/>
            <w:vAlign w:val="center"/>
          </w:tcPr>
          <w:p>
            <w:pPr>
              <w:spacing w:line="360" w:lineRule="auto"/>
              <w:jc w:val="center"/>
              <w:rPr>
                <w:rFonts w:ascii="宋体" w:hAnsi="宋体"/>
              </w:rPr>
            </w:pPr>
            <w:r>
              <w:rPr>
                <w:rFonts w:hint="eastAsia" w:ascii="宋体" w:hAnsi="宋体"/>
              </w:rPr>
              <w:t>专业基础课程</w:t>
            </w: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商务英语听说</w:t>
            </w:r>
            <w:r>
              <w:rPr>
                <w:rFonts w:ascii="宋体" w:hAnsi="宋体"/>
              </w:rPr>
              <w:t xml:space="preserve"> </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本课程主要通过讲授英语听说技能，进行大量的英语听说训练，提高学生的英语听说能力和拓展商务方面的知识，以便在工作中遇到问题时，能够更好地运用知识并解决。</w:t>
            </w:r>
          </w:p>
        </w:tc>
        <w:tc>
          <w:tcPr>
            <w:tcW w:w="2750" w:type="dxa"/>
            <w:shd w:val="clear" w:color="auto" w:fill="auto"/>
          </w:tcPr>
          <w:p>
            <w:pPr>
              <w:spacing w:line="360" w:lineRule="auto"/>
              <w:jc w:val="center"/>
              <w:rPr>
                <w:rFonts w:cs="宋体"/>
                <w:color w:val="000000"/>
              </w:rPr>
            </w:pPr>
          </w:p>
          <w:p>
            <w:pPr>
              <w:spacing w:line="360" w:lineRule="auto"/>
              <w:jc w:val="center"/>
              <w:rPr>
                <w:rFonts w:ascii="宋体" w:hAnsi="宋体"/>
              </w:rPr>
            </w:pPr>
            <w:r>
              <w:rPr>
                <w:rFonts w:hint="eastAsia" w:cs="宋体"/>
                <w:color w:val="000000"/>
              </w:rPr>
              <w:t xml:space="preserve">    建议采用案例教学以及任务型教学，结合模拟的商务业务进行听力口语的锻炼。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商务英语</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讲授在商务活动中各种情景下使用的英语，使学生了解和掌握营销专业英语词汇，通过阅读训练，使学生能够用英文描述营销活动</w:t>
            </w:r>
            <w:r>
              <w:rPr>
                <w:rFonts w:hAnsi="宋体"/>
                <w:sz w:val="21"/>
                <w:szCs w:val="21"/>
              </w:rPr>
              <w:t xml:space="preserve">, </w:t>
            </w:r>
            <w:r>
              <w:rPr>
                <w:rFonts w:hint="eastAsia" w:hAnsi="宋体"/>
                <w:sz w:val="21"/>
                <w:szCs w:val="21"/>
              </w:rPr>
              <w:t>以及在营销活动中英语的听</w:t>
            </w:r>
            <w:r>
              <w:rPr>
                <w:rFonts w:hAnsi="宋体"/>
                <w:sz w:val="21"/>
                <w:szCs w:val="21"/>
              </w:rPr>
              <w:t xml:space="preserve">, </w:t>
            </w:r>
            <w:r>
              <w:rPr>
                <w:rFonts w:hint="eastAsia" w:hAnsi="宋体"/>
                <w:sz w:val="21"/>
                <w:szCs w:val="21"/>
              </w:rPr>
              <w:t>说，读</w:t>
            </w:r>
            <w:r>
              <w:rPr>
                <w:rFonts w:hAnsi="宋体"/>
                <w:sz w:val="21"/>
                <w:szCs w:val="21"/>
              </w:rPr>
              <w:t xml:space="preserve">, </w:t>
            </w:r>
            <w:r>
              <w:rPr>
                <w:rFonts w:hint="eastAsia" w:hAnsi="宋体"/>
                <w:sz w:val="21"/>
                <w:szCs w:val="21"/>
              </w:rPr>
              <w:t>写等实际应用能力。本课程内容安排突出理论与实践相结合。</w:t>
            </w:r>
          </w:p>
        </w:tc>
        <w:tc>
          <w:tcPr>
            <w:tcW w:w="2750" w:type="dxa"/>
            <w:shd w:val="clear" w:color="auto" w:fill="auto"/>
          </w:tcPr>
          <w:p>
            <w:pPr>
              <w:spacing w:line="360" w:lineRule="auto"/>
              <w:jc w:val="center"/>
              <w:rPr>
                <w:rFonts w:cs="宋体"/>
                <w:color w:val="000000"/>
              </w:rPr>
            </w:pPr>
          </w:p>
          <w:p>
            <w:pPr>
              <w:spacing w:line="360" w:lineRule="auto"/>
              <w:jc w:val="center"/>
              <w:rPr>
                <w:rFonts w:cs="宋体"/>
                <w:color w:val="000000"/>
              </w:rPr>
            </w:pPr>
          </w:p>
          <w:p>
            <w:pPr>
              <w:spacing w:line="360" w:lineRule="auto"/>
              <w:jc w:val="center"/>
              <w:rPr>
                <w:rFonts w:ascii="宋体" w:hAnsi="宋体"/>
              </w:rPr>
            </w:pPr>
            <w:r>
              <w:rPr>
                <w:rFonts w:hint="eastAsia" w:cs="宋体"/>
                <w:color w:val="000000"/>
              </w:rPr>
              <w:t xml:space="preserve">    可利用语音室、商品管理室等相关实训场所，进行案例教学，使学生在模拟环境中不断锻炼处理商务事件的能力。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rPr>
                <w:rFonts w:ascii="宋体" w:hAnsi="宋体"/>
              </w:rPr>
            </w:pPr>
            <w:r>
              <w:rPr>
                <w:rFonts w:hint="eastAsia" w:ascii="宋体" w:hAnsi="宋体"/>
              </w:rPr>
              <w:t>国际贸易基础知识</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通过学习使学生了解国际分工、跨国公司、全球经济一体化等基本概念，理解关税及非关税壁垒对交易活动的影响和鼓励出口与出口管制措施的作用，了解主要国际贸易政策与措施用有关国际经济贸易组织的基本知识。</w:t>
            </w:r>
          </w:p>
        </w:tc>
        <w:tc>
          <w:tcPr>
            <w:tcW w:w="2750" w:type="dxa"/>
            <w:shd w:val="clear" w:color="auto" w:fill="auto"/>
          </w:tcPr>
          <w:p>
            <w:pPr>
              <w:spacing w:line="360" w:lineRule="auto"/>
              <w:jc w:val="center"/>
              <w:rPr>
                <w:rFonts w:ascii="宋体" w:hAnsi="宋体"/>
                <w:color w:val="000000"/>
              </w:rPr>
            </w:pPr>
          </w:p>
          <w:p>
            <w:pPr>
              <w:spacing w:line="360" w:lineRule="auto"/>
              <w:jc w:val="center"/>
              <w:rPr>
                <w:rFonts w:ascii="宋体" w:hAnsi="宋体"/>
                <w:color w:val="000000"/>
              </w:rPr>
            </w:pPr>
            <w:r>
              <w:rPr>
                <w:rFonts w:hint="eastAsia" w:ascii="宋体" w:hAnsi="宋体"/>
                <w:color w:val="000000"/>
              </w:rPr>
              <w:t xml:space="preserve"> </w:t>
            </w:r>
          </w:p>
          <w:p>
            <w:pPr>
              <w:spacing w:line="360" w:lineRule="auto"/>
              <w:jc w:val="center"/>
              <w:rPr>
                <w:rFonts w:ascii="宋体" w:hAnsi="宋体"/>
                <w:color w:val="000000"/>
              </w:rPr>
            </w:pPr>
            <w:r>
              <w:rPr>
                <w:rFonts w:hint="eastAsia" w:ascii="宋体" w:hAnsi="宋体"/>
                <w:color w:val="000000"/>
              </w:rPr>
              <w:t xml:space="preserve">   可进行近期的热点时事案例导入，进行商务案例分析，也可通过商务实训模拟等教学手法。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国际贸易业务流程</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通过学习国际贸易业务流程解读、商品类别判断、合同条款解读、合同商定、合同履行、结算办理、手册管理等，使学生能够熟悉掌握各项国际贸易业务流程，能够将专业知识向实际工作能力转换，处理国际贸易中的各项事宜。</w:t>
            </w:r>
          </w:p>
        </w:tc>
        <w:tc>
          <w:tcPr>
            <w:tcW w:w="2750" w:type="dxa"/>
            <w:shd w:val="clear" w:color="auto" w:fill="auto"/>
          </w:tcPr>
          <w:p>
            <w:pPr>
              <w:spacing w:line="360" w:lineRule="auto"/>
              <w:jc w:val="center"/>
              <w:rPr>
                <w:rFonts w:ascii="宋体" w:hAnsi="宋体"/>
                <w:color w:val="000000"/>
              </w:rPr>
            </w:pPr>
          </w:p>
          <w:p>
            <w:pPr>
              <w:spacing w:line="360" w:lineRule="auto"/>
              <w:jc w:val="center"/>
              <w:rPr>
                <w:rFonts w:ascii="宋体" w:hAnsi="宋体"/>
                <w:color w:val="000000"/>
              </w:rPr>
            </w:pPr>
          </w:p>
          <w:p>
            <w:pPr>
              <w:spacing w:line="360" w:lineRule="auto"/>
              <w:jc w:val="center"/>
              <w:rPr>
                <w:rFonts w:ascii="宋体" w:hAnsi="宋体"/>
                <w:color w:val="000000"/>
              </w:rPr>
            </w:pPr>
            <w:r>
              <w:rPr>
                <w:rFonts w:hint="eastAsia" w:ascii="宋体" w:hAnsi="宋体"/>
                <w:color w:val="000000"/>
              </w:rPr>
              <w:t xml:space="preserve">   建议教学设计符合中职生认知能力，可采用案例教学法、模拟公司教学法等。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商务礼仪</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通过学习商务礼仪的基本知识、商务人员的形象和仪表气质塑造、商务活动的语言技巧、各类商务活动的程序及礼仪规范、涉外商务活动的基本知识、部分国家和地区的习俗礼节等内容，使学生在学习和训练过程中提高个人基本素质，掌握商务工作中的操作技能和技巧，成为具有较高综合素质的商务人员。</w:t>
            </w:r>
          </w:p>
        </w:tc>
        <w:tc>
          <w:tcPr>
            <w:tcW w:w="2750"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提高商务礼仪课程教学的时效性，以提升学生的内在修养和素质为宗旨，加强学生的人际交往艺术。教师进行“言传身教”式教法，把“情景模拟”、“细节悬念”、“直观比较”相结合。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英语语音</w:t>
            </w:r>
          </w:p>
        </w:tc>
        <w:tc>
          <w:tcPr>
            <w:tcW w:w="2694" w:type="dxa"/>
            <w:shd w:val="clear" w:color="auto" w:fill="auto"/>
          </w:tcPr>
          <w:p>
            <w:pPr>
              <w:pStyle w:val="16"/>
              <w:spacing w:line="400" w:lineRule="exact"/>
              <w:ind w:firstLine="420" w:firstLineChars="200"/>
              <w:jc w:val="both"/>
              <w:rPr>
                <w:rFonts w:hAnsi="宋体" w:cs="Times New Roman"/>
                <w:sz w:val="21"/>
                <w:szCs w:val="21"/>
              </w:rPr>
            </w:pPr>
            <w:r>
              <w:rPr>
                <w:rFonts w:hint="eastAsia" w:hAnsi="宋体"/>
                <w:sz w:val="21"/>
                <w:szCs w:val="21"/>
              </w:rPr>
              <w:t>通过对语音基本知识，如音标、语调、停顿等的学习，纠正学生在语音方面的不足和问题，培养学生良好的语感，并通过不断的练习，能说出一口纯正流利的英语。</w:t>
            </w:r>
          </w:p>
          <w:p>
            <w:pPr>
              <w:spacing w:line="360" w:lineRule="auto"/>
              <w:jc w:val="center"/>
              <w:rPr>
                <w:rFonts w:ascii="宋体" w:hAnsi="宋体"/>
              </w:rPr>
            </w:pPr>
          </w:p>
        </w:tc>
        <w:tc>
          <w:tcPr>
            <w:tcW w:w="2750" w:type="dxa"/>
            <w:shd w:val="clear" w:color="auto" w:fill="auto"/>
          </w:tcPr>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教师尽量把单元训练和预留训练结合起来，充分利用现代化教学手段，如语音室，多媒体网络等。在训练学生语音时要以朗读领读为主要方式向学生示范正确的发音方法和部位。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rPr>
                <w:rFonts w:ascii="宋体" w:hAnsi="宋体"/>
              </w:rPr>
            </w:pPr>
          </w:p>
          <w:p>
            <w:pPr>
              <w:spacing w:line="360" w:lineRule="auto"/>
              <w:jc w:val="center"/>
              <w:rPr>
                <w:rFonts w:ascii="宋体" w:hAnsi="宋体"/>
              </w:rPr>
            </w:pPr>
            <w:r>
              <w:rPr>
                <w:rFonts w:hint="eastAsia" w:ascii="宋体" w:hAnsi="宋体"/>
              </w:rPr>
              <w:t>会计基础</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使学生了解会计工作的技能职能，借贷记帐法及经营过程的核算项目，了解成本核算的定义、程序及会计报表的内容，初步具备在商务活动中进行经济核算、成本核算的能力。</w:t>
            </w:r>
          </w:p>
        </w:tc>
        <w:tc>
          <w:tcPr>
            <w:tcW w:w="2750"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结合实际，注重理论教学与实际操作相结合，使学生理解理论与实际的差异，有针对性地提高学生的会计实操能力。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left"/>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办公软件</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在学习“信息技术”课程的基础上，进一步学习各种常用办公软件的基本功能和使用方法，掌握常用数据库软件、文稿演示软件、网页制作软件的基本功能和使用方法，学会使用计算机完成文书和档案的管理工作，完成文稿演示和网页制作工作。</w:t>
            </w:r>
          </w:p>
        </w:tc>
        <w:tc>
          <w:tcPr>
            <w:tcW w:w="2750"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w:t>
            </w:r>
            <w:r>
              <w:rPr>
                <w:rFonts w:hint="eastAsia" w:ascii="宋体" w:hAnsi="宋体"/>
              </w:rPr>
              <w:t>以实际工作为出发点，从而提高学生学习效率，培养学生的信息应用能力。理论与技能相互依存，把信息教学作为生活实践。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shd w:val="clear" w:color="auto" w:fill="auto"/>
            <w:vAlign w:val="center"/>
          </w:tcPr>
          <w:p>
            <w:pPr>
              <w:spacing w:line="360" w:lineRule="auto"/>
              <w:jc w:val="center"/>
              <w:rPr>
                <w:rFonts w:ascii="宋体" w:hAnsi="宋体"/>
              </w:rPr>
            </w:pPr>
            <w:r>
              <w:rPr>
                <w:rFonts w:hint="eastAsia" w:ascii="宋体" w:hAnsi="宋体"/>
              </w:rPr>
              <w:t>专业方向课程</w:t>
            </w: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对外英语会话</w:t>
            </w:r>
            <w:r>
              <w:rPr>
                <w:rFonts w:ascii="宋体" w:hAnsi="宋体"/>
              </w:rPr>
              <w:t xml:space="preserve"> </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讲授日常英语会话和外贸英语会话，使学生能掌握英语的准确发音，培养学生的口语语感，利用专题训练，使学生逐步能用英语与英美等客人进行交谈。</w:t>
            </w:r>
          </w:p>
        </w:tc>
        <w:tc>
          <w:tcPr>
            <w:tcW w:w="2750" w:type="dxa"/>
            <w:shd w:val="clear" w:color="auto" w:fill="auto"/>
          </w:tcPr>
          <w:p>
            <w:pPr>
              <w:spacing w:line="360" w:lineRule="auto"/>
              <w:rPr>
                <w:rFonts w:ascii="宋体" w:cs="宋体"/>
                <w:color w:val="000000"/>
              </w:rPr>
            </w:pPr>
          </w:p>
          <w:p>
            <w:pPr>
              <w:spacing w:line="360" w:lineRule="auto"/>
              <w:jc w:val="center"/>
              <w:rPr>
                <w:rFonts w:ascii="宋体" w:hAnsi="宋体"/>
              </w:rPr>
            </w:pPr>
            <w:r>
              <w:rPr>
                <w:rFonts w:hint="eastAsia" w:ascii="宋体" w:cs="宋体"/>
                <w:color w:val="000000"/>
              </w:rPr>
              <w:t xml:space="preserve">    建议主要注重听力与会话能力的教学，使用情景教学的方法来锻炼学生会话能力。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vAlign w:val="center"/>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商务英语函电</w:t>
            </w:r>
            <w:r>
              <w:rPr>
                <w:rFonts w:ascii="宋体" w:hAnsi="宋体"/>
              </w:rPr>
              <w:t xml:space="preserve"> </w:t>
            </w:r>
          </w:p>
        </w:tc>
        <w:tc>
          <w:tcPr>
            <w:tcW w:w="2694" w:type="dxa"/>
            <w:shd w:val="clear" w:color="auto" w:fill="auto"/>
          </w:tcPr>
          <w:p>
            <w:pPr>
              <w:pStyle w:val="16"/>
              <w:spacing w:line="400" w:lineRule="exact"/>
              <w:ind w:firstLine="420" w:firstLineChars="200"/>
              <w:jc w:val="both"/>
              <w:rPr>
                <w:rFonts w:hAnsi="宋体"/>
                <w:szCs w:val="21"/>
              </w:rPr>
            </w:pPr>
            <w:r>
              <w:rPr>
                <w:rFonts w:hint="eastAsia" w:hAnsi="宋体"/>
                <w:sz w:val="21"/>
                <w:szCs w:val="21"/>
              </w:rPr>
              <w:t>通过对外贸函电常用词汇、短语、术语、习语和习惯表达方式以及信函结构的教学，培养学生的阅读、翻译和写作能力。</w:t>
            </w:r>
          </w:p>
        </w:tc>
        <w:tc>
          <w:tcPr>
            <w:tcW w:w="2750" w:type="dxa"/>
            <w:shd w:val="clear" w:color="auto" w:fill="auto"/>
          </w:tcPr>
          <w:p>
            <w:pPr>
              <w:spacing w:line="360" w:lineRule="auto"/>
              <w:jc w:val="center"/>
              <w:rPr>
                <w:rFonts w:ascii="宋体" w:hAnsi="宋体"/>
              </w:rPr>
            </w:pPr>
            <w:r>
              <w:rPr>
                <w:rFonts w:hint="eastAsia" w:cs="宋体"/>
                <w:color w:val="000000"/>
              </w:rPr>
              <w:t xml:space="preserve">   建议着重培养学生阅读、翻译和写作练习，并提供大量的练习机会，让学生多写多练。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外贸单证实务</w:t>
            </w:r>
          </w:p>
        </w:tc>
        <w:tc>
          <w:tcPr>
            <w:tcW w:w="2694" w:type="dxa"/>
            <w:shd w:val="clear" w:color="auto" w:fill="auto"/>
          </w:tcPr>
          <w:p>
            <w:pPr>
              <w:pStyle w:val="16"/>
              <w:spacing w:line="400" w:lineRule="exact"/>
              <w:ind w:firstLine="420" w:firstLineChars="200"/>
              <w:jc w:val="both"/>
              <w:rPr>
                <w:rFonts w:hAnsi="宋体" w:cs="Times New Roman"/>
                <w:kern w:val="2"/>
                <w:sz w:val="21"/>
                <w:szCs w:val="21"/>
              </w:rPr>
            </w:pPr>
            <w:r>
              <w:rPr>
                <w:rFonts w:hint="eastAsia" w:hAnsi="宋体"/>
                <w:sz w:val="21"/>
                <w:szCs w:val="21"/>
              </w:rPr>
              <w:t>本课程把实务与理论相结合，通过本课程的学习，使学生了解和掌握进出口业务中各类结汇单证的种类、作用、格式、内容以及缮制要点，具体表现在发票、运输单据和保险单据三大基本单据以及各类辅助性结汇单据的制作方法和进出口业务中涉及的租船订舱、投保、报验以及通关等国内业务单证的制作方法。</w:t>
            </w:r>
          </w:p>
        </w:tc>
        <w:tc>
          <w:tcPr>
            <w:tcW w:w="2750" w:type="dxa"/>
            <w:shd w:val="clear" w:color="auto" w:fill="auto"/>
          </w:tcPr>
          <w:p>
            <w:pPr>
              <w:spacing w:line="360" w:lineRule="auto"/>
              <w:jc w:val="center"/>
              <w:rPr>
                <w:rFonts w:ascii="宋体" w:hAnsi="宋体"/>
                <w:color w:val="000000"/>
              </w:rPr>
            </w:pPr>
          </w:p>
          <w:p>
            <w:pPr>
              <w:spacing w:line="360" w:lineRule="auto"/>
              <w:jc w:val="center"/>
              <w:rPr>
                <w:rFonts w:ascii="宋体" w:hAnsi="宋体"/>
                <w:color w:val="000000"/>
              </w:rPr>
            </w:pPr>
          </w:p>
          <w:p>
            <w:pPr>
              <w:spacing w:line="360" w:lineRule="auto"/>
              <w:jc w:val="center"/>
              <w:rPr>
                <w:rFonts w:ascii="宋体" w:hAnsi="宋体"/>
              </w:rPr>
            </w:pPr>
            <w:r>
              <w:rPr>
                <w:rFonts w:hint="eastAsia" w:ascii="宋体" w:hAnsi="宋体"/>
                <w:color w:val="000000"/>
              </w:rPr>
              <w:t xml:space="preserve">    可采用项目教学法，按企业具体工作过程设计教学内容，师生互动教学，培养学生主动性。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市场营销</w:t>
            </w:r>
          </w:p>
        </w:tc>
        <w:tc>
          <w:tcPr>
            <w:tcW w:w="2694" w:type="dxa"/>
            <w:shd w:val="clear" w:color="auto" w:fill="auto"/>
          </w:tcPr>
          <w:p>
            <w:pPr>
              <w:pStyle w:val="16"/>
              <w:spacing w:line="400" w:lineRule="exact"/>
              <w:ind w:firstLine="420" w:firstLineChars="200"/>
              <w:jc w:val="both"/>
              <w:rPr>
                <w:rFonts w:hAnsi="宋体" w:cs="Times New Roman"/>
                <w:kern w:val="2"/>
                <w:sz w:val="21"/>
                <w:szCs w:val="21"/>
              </w:rPr>
            </w:pPr>
            <w:r>
              <w:rPr>
                <w:rFonts w:hint="eastAsia" w:hAnsi="宋体"/>
                <w:sz w:val="21"/>
                <w:szCs w:val="21"/>
              </w:rPr>
              <w:t>使学生了解营销活动在商务活动中的作用，初步掌握市场细分方法和目标营销策略</w:t>
            </w:r>
            <w:r>
              <w:rPr>
                <w:rFonts w:hAnsi="宋体"/>
                <w:sz w:val="21"/>
                <w:szCs w:val="21"/>
              </w:rPr>
              <w:t>,</w:t>
            </w:r>
            <w:r>
              <w:rPr>
                <w:rFonts w:hint="eastAsia" w:hAnsi="宋体"/>
                <w:sz w:val="21"/>
                <w:szCs w:val="21"/>
              </w:rPr>
              <w:t>营销组合策略的基本知识和国际营销调研方法</w:t>
            </w:r>
            <w:r>
              <w:rPr>
                <w:rFonts w:hAnsi="宋体"/>
                <w:sz w:val="21"/>
                <w:szCs w:val="21"/>
              </w:rPr>
              <w:t>.</w:t>
            </w:r>
            <w:r>
              <w:rPr>
                <w:rFonts w:hint="eastAsia" w:hAnsi="宋体"/>
                <w:sz w:val="21"/>
                <w:szCs w:val="21"/>
              </w:rPr>
              <w:t>具备搜集</w:t>
            </w:r>
            <w:r>
              <w:rPr>
                <w:rFonts w:hAnsi="宋体"/>
                <w:sz w:val="21"/>
                <w:szCs w:val="21"/>
              </w:rPr>
              <w:t>,</w:t>
            </w:r>
            <w:r>
              <w:rPr>
                <w:rFonts w:hint="eastAsia" w:hAnsi="宋体"/>
                <w:sz w:val="21"/>
                <w:szCs w:val="21"/>
              </w:rPr>
              <w:t>整理商业信息</w:t>
            </w:r>
            <w:r>
              <w:rPr>
                <w:rFonts w:hAnsi="宋体"/>
                <w:sz w:val="21"/>
                <w:szCs w:val="21"/>
              </w:rPr>
              <w:t>,</w:t>
            </w:r>
            <w:r>
              <w:rPr>
                <w:rFonts w:hint="eastAsia" w:hAnsi="宋体"/>
                <w:sz w:val="21"/>
                <w:szCs w:val="21"/>
              </w:rPr>
              <w:t>分析消费者行为和推销商品的一般能力。</w:t>
            </w:r>
          </w:p>
        </w:tc>
        <w:tc>
          <w:tcPr>
            <w:tcW w:w="2750" w:type="dxa"/>
            <w:shd w:val="clear" w:color="auto" w:fill="auto"/>
          </w:tcPr>
          <w:p>
            <w:pPr>
              <w:spacing w:line="360" w:lineRule="auto"/>
              <w:jc w:val="center"/>
              <w:rPr>
                <w:rFonts w:ascii="宋体" w:hAnsi="宋体"/>
              </w:rPr>
            </w:pPr>
            <w:r>
              <w:rPr>
                <w:rFonts w:hint="eastAsia" w:ascii="宋体" w:hAnsi="宋体"/>
              </w:rPr>
              <w:t xml:space="preserve">    </w:t>
            </w:r>
          </w:p>
          <w:p>
            <w:pPr>
              <w:spacing w:line="360" w:lineRule="auto"/>
              <w:jc w:val="center"/>
              <w:rPr>
                <w:rFonts w:ascii="宋体" w:hAnsi="宋体"/>
              </w:rPr>
            </w:pPr>
            <w:r>
              <w:rPr>
                <w:rFonts w:hint="eastAsia" w:ascii="宋体" w:hAnsi="宋体"/>
              </w:rPr>
              <w:t xml:space="preserve">    </w:t>
            </w:r>
            <w:r>
              <w:rPr>
                <w:rFonts w:hint="eastAsia" w:ascii="宋体" w:hAnsi="宋体"/>
                <w:color w:val="000000"/>
              </w:rPr>
              <w:t>建议根据</w:t>
            </w:r>
            <w:r>
              <w:rPr>
                <w:rFonts w:hint="eastAsia" w:ascii="宋体" w:hAnsi="宋体"/>
              </w:rPr>
              <w:t>工作的技能要求，把最新的销售理念、策略和方法引入课堂，增强教学实践环节，并建立科学化多元化的教学评价机制。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shd w:val="clear" w:color="auto" w:fill="auto"/>
          </w:tcPr>
          <w:p>
            <w:pPr>
              <w:spacing w:line="360" w:lineRule="auto"/>
              <w:jc w:val="center"/>
              <w:rPr>
                <w:rFonts w:ascii="宋体" w:hAnsi="宋体"/>
              </w:rPr>
            </w:pPr>
          </w:p>
        </w:tc>
        <w:tc>
          <w:tcPr>
            <w:tcW w:w="2268" w:type="dxa"/>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跨境电商</w:t>
            </w:r>
          </w:p>
        </w:tc>
        <w:tc>
          <w:tcPr>
            <w:tcW w:w="2694" w:type="dxa"/>
            <w:shd w:val="clear" w:color="auto" w:fill="auto"/>
          </w:tcPr>
          <w:p>
            <w:pPr>
              <w:spacing w:line="360" w:lineRule="auto"/>
              <w:jc w:val="center"/>
              <w:rPr>
                <w:rFonts w:ascii="宋体" w:hAnsi="宋体"/>
              </w:rPr>
            </w:pPr>
            <w:r>
              <w:rPr>
                <w:rFonts w:hint="eastAsia" w:ascii="宋体" w:hAnsi="宋体"/>
              </w:rPr>
              <w:t xml:space="preserve">    使学生掌握业务操作技能，即跨境店铺注册操作、跨境物流与海外仓操作、海外市场调研操作、跨境选品和产品信息化操作、跨境产品定价、发布操作、跨境店铺优化及推广操作、等跨境电商的基础理论知识及操作技能，为学生走上跨境电商工作岗位和跨境电商创业打下坚实的基础。</w:t>
            </w:r>
          </w:p>
        </w:tc>
        <w:tc>
          <w:tcPr>
            <w:tcW w:w="2750" w:type="dxa"/>
            <w:shd w:val="clear" w:color="auto" w:fill="auto"/>
          </w:tcPr>
          <w:p>
            <w:pPr>
              <w:spacing w:line="360" w:lineRule="auto"/>
              <w:jc w:val="center"/>
              <w:rPr>
                <w:rFonts w:ascii="宋体" w:hAnsi="宋体"/>
                <w:color w:val="000000"/>
              </w:rPr>
            </w:pPr>
          </w:p>
          <w:p>
            <w:pPr>
              <w:spacing w:line="360" w:lineRule="auto"/>
              <w:jc w:val="center"/>
              <w:rPr>
                <w:rFonts w:ascii="宋体" w:hAnsi="宋体"/>
                <w:color w:val="000000"/>
              </w:rPr>
            </w:pPr>
          </w:p>
          <w:p>
            <w:pPr>
              <w:spacing w:line="360" w:lineRule="auto"/>
              <w:jc w:val="center"/>
              <w:rPr>
                <w:rFonts w:ascii="宋体" w:hAnsi="宋体"/>
                <w:color w:val="000000"/>
              </w:rPr>
            </w:pPr>
          </w:p>
          <w:p>
            <w:pPr>
              <w:spacing w:line="360" w:lineRule="auto"/>
              <w:jc w:val="center"/>
              <w:rPr>
                <w:rFonts w:ascii="宋体" w:hAnsi="宋体"/>
                <w:color w:val="000000"/>
              </w:rPr>
            </w:pPr>
          </w:p>
          <w:p>
            <w:pPr>
              <w:spacing w:line="360" w:lineRule="auto"/>
              <w:jc w:val="center"/>
              <w:rPr>
                <w:rFonts w:ascii="宋体" w:hAnsi="宋体"/>
              </w:rPr>
            </w:pPr>
            <w:r>
              <w:rPr>
                <w:rFonts w:hint="eastAsia" w:ascii="宋体" w:hAnsi="宋体"/>
                <w:color w:val="000000"/>
              </w:rPr>
              <w:t xml:space="preserve">    建议进行实战型培养模式，在教师指导下创建自己的店铺，并进行运营。提倡校企合作，形成创业式教学组织。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1809" w:type="dxa"/>
            <w:vMerge w:val="restart"/>
            <w:shd w:val="clear" w:color="auto" w:fill="auto"/>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rPr>
            </w:pPr>
            <w:r>
              <w:rPr>
                <w:rFonts w:hint="eastAsia" w:ascii="宋体" w:hAnsi="宋体"/>
              </w:rPr>
              <w:t>专业实践课程</w:t>
            </w:r>
          </w:p>
        </w:tc>
        <w:tc>
          <w:tcPr>
            <w:tcW w:w="2268" w:type="dxa"/>
            <w:shd w:val="clear" w:color="auto" w:fill="auto"/>
            <w:vAlign w:val="center"/>
          </w:tcPr>
          <w:p>
            <w:pPr>
              <w:spacing w:line="300" w:lineRule="exact"/>
              <w:jc w:val="center"/>
              <w:rPr>
                <w:rFonts w:hint="default" w:ascii="宋体" w:hAnsi="Calibri" w:eastAsia="宋体"/>
                <w:color w:val="FF0000"/>
                <w:sz w:val="20"/>
                <w:szCs w:val="20"/>
                <w:lang w:val="en-US" w:eastAsia="zh-CN"/>
              </w:rPr>
            </w:pPr>
            <w:r>
              <w:rPr>
                <w:rFonts w:hint="eastAsia" w:ascii="宋体" w:hAnsi="宋体" w:eastAsia="宋体" w:cs="宋体"/>
                <w:color w:val="000000"/>
                <w:kern w:val="0"/>
                <w:sz w:val="21"/>
                <w:szCs w:val="21"/>
                <w:lang w:val="en-US" w:eastAsia="zh-CN" w:bidi="ar-SA"/>
              </w:rPr>
              <w:t>商务英语听说实训</w:t>
            </w:r>
          </w:p>
        </w:tc>
        <w:tc>
          <w:tcPr>
            <w:tcW w:w="2694" w:type="dxa"/>
            <w:shd w:val="clear" w:color="auto" w:fill="auto"/>
            <w:vAlign w:val="top"/>
          </w:tcPr>
          <w:p>
            <w:pPr>
              <w:pStyle w:val="16"/>
              <w:spacing w:line="400" w:lineRule="exact"/>
              <w:ind w:firstLine="420" w:firstLineChars="200"/>
              <w:jc w:val="both"/>
              <w:rPr>
                <w:rFonts w:ascii="宋体" w:hAnsi="宋体" w:eastAsia="宋体" w:cs="宋体"/>
                <w:color w:val="000000"/>
                <w:sz w:val="24"/>
                <w:szCs w:val="21"/>
                <w:lang w:val="en-US" w:eastAsia="zh-CN" w:bidi="ar-SA"/>
              </w:rPr>
            </w:pPr>
            <w:r>
              <w:rPr>
                <w:rFonts w:hint="eastAsia" w:hAnsi="宋体"/>
                <w:sz w:val="21"/>
                <w:szCs w:val="21"/>
                <w:lang w:val="en-US" w:eastAsia="zh-CN"/>
              </w:rPr>
              <w:t>通过实训，</w:t>
            </w:r>
            <w:r>
              <w:rPr>
                <w:rFonts w:hint="eastAsia" w:hAnsi="宋体"/>
                <w:sz w:val="21"/>
                <w:szCs w:val="21"/>
              </w:rPr>
              <w:t>进行大量的英语听说训练，</w:t>
            </w:r>
            <w:r>
              <w:rPr>
                <w:rFonts w:hint="eastAsia" w:hAnsi="宋体"/>
                <w:sz w:val="21"/>
                <w:szCs w:val="21"/>
                <w:lang w:val="en-US" w:eastAsia="zh-CN"/>
              </w:rPr>
              <w:t>用真实的商务案例进行模拟，</w:t>
            </w:r>
            <w:r>
              <w:rPr>
                <w:rFonts w:hint="eastAsia" w:hAnsi="宋体"/>
                <w:sz w:val="21"/>
                <w:szCs w:val="21"/>
              </w:rPr>
              <w:t>提高学生的英语听说能力和拓展商务方面的知识，能够更好地运用知识并解决</w:t>
            </w:r>
            <w:r>
              <w:rPr>
                <w:rFonts w:hint="eastAsia" w:hAnsi="宋体"/>
                <w:sz w:val="21"/>
                <w:szCs w:val="21"/>
                <w:lang w:val="en-US" w:eastAsia="zh-CN"/>
              </w:rPr>
              <w:t>商务问题</w:t>
            </w:r>
            <w:r>
              <w:rPr>
                <w:rFonts w:hint="eastAsia" w:hAnsi="宋体"/>
                <w:sz w:val="21"/>
                <w:szCs w:val="21"/>
              </w:rPr>
              <w:t>。</w:t>
            </w:r>
          </w:p>
        </w:tc>
        <w:tc>
          <w:tcPr>
            <w:tcW w:w="2750" w:type="dxa"/>
            <w:shd w:val="clear" w:color="auto" w:fill="auto"/>
            <w:vAlign w:val="top"/>
          </w:tcPr>
          <w:p>
            <w:pPr>
              <w:spacing w:line="360" w:lineRule="auto"/>
              <w:jc w:val="center"/>
              <w:rPr>
                <w:rFonts w:cs="宋体"/>
                <w:color w:val="000000"/>
              </w:rPr>
            </w:pPr>
          </w:p>
          <w:p>
            <w:pPr>
              <w:spacing w:line="360" w:lineRule="auto"/>
              <w:jc w:val="center"/>
              <w:rPr>
                <w:rFonts w:hint="default" w:ascii="宋体" w:hAnsi="宋体" w:eastAsia="宋体" w:cs="Times New Roman"/>
                <w:kern w:val="2"/>
                <w:sz w:val="21"/>
                <w:szCs w:val="21"/>
                <w:lang w:val="en-US" w:eastAsia="zh-CN" w:bidi="ar-SA"/>
              </w:rPr>
            </w:pPr>
            <w:r>
              <w:rPr>
                <w:rFonts w:hint="eastAsia" w:cs="宋体"/>
                <w:color w:val="000000"/>
              </w:rPr>
              <w:t xml:space="preserve">    建议</w:t>
            </w:r>
            <w:r>
              <w:rPr>
                <w:rFonts w:hint="eastAsia" w:cs="宋体"/>
                <w:color w:val="000000"/>
                <w:lang w:val="en-US" w:eastAsia="zh-CN"/>
              </w:rPr>
              <w:t>利用配置的本专业场室，在第五学期进行听说的实训。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1809" w:type="dxa"/>
            <w:vMerge w:val="continue"/>
            <w:shd w:val="clear" w:color="auto" w:fill="auto"/>
          </w:tcPr>
          <w:p>
            <w:pPr>
              <w:spacing w:line="360" w:lineRule="auto"/>
              <w:jc w:val="center"/>
              <w:rPr>
                <w:rFonts w:hint="eastAsia" w:ascii="宋体" w:hAnsi="宋体"/>
              </w:rPr>
            </w:pPr>
          </w:p>
        </w:tc>
        <w:tc>
          <w:tcPr>
            <w:tcW w:w="2268" w:type="dxa"/>
            <w:shd w:val="clear" w:color="auto" w:fill="auto"/>
            <w:vAlign w:val="top"/>
          </w:tcPr>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rPr>
              <w:t>商务英语函电</w:t>
            </w:r>
            <w:r>
              <w:rPr>
                <w:rFonts w:hint="eastAsia" w:ascii="宋体" w:hAnsi="宋体"/>
                <w:lang w:val="en-US" w:eastAsia="zh-CN"/>
              </w:rPr>
              <w:t>实训</w:t>
            </w:r>
            <w:r>
              <w:rPr>
                <w:rFonts w:ascii="宋体" w:hAnsi="宋体"/>
              </w:rPr>
              <w:t xml:space="preserve"> </w:t>
            </w:r>
          </w:p>
        </w:tc>
        <w:tc>
          <w:tcPr>
            <w:tcW w:w="2694" w:type="dxa"/>
            <w:shd w:val="clear" w:color="auto" w:fill="auto"/>
            <w:vAlign w:val="top"/>
          </w:tcPr>
          <w:p>
            <w:pPr>
              <w:pStyle w:val="16"/>
              <w:spacing w:line="400" w:lineRule="exact"/>
              <w:ind w:firstLine="420" w:firstLineChars="200"/>
              <w:jc w:val="both"/>
              <w:rPr>
                <w:rFonts w:hint="default" w:ascii="宋体" w:hAnsi="宋体" w:eastAsia="宋体" w:cs="宋体"/>
                <w:color w:val="000000"/>
                <w:sz w:val="24"/>
                <w:szCs w:val="21"/>
                <w:lang w:val="en-US" w:eastAsia="zh-CN" w:bidi="ar-SA"/>
              </w:rPr>
            </w:pPr>
            <w:r>
              <w:rPr>
                <w:rFonts w:hint="eastAsia" w:hAnsi="宋体"/>
                <w:sz w:val="21"/>
                <w:szCs w:val="21"/>
                <w:lang w:val="en-US" w:eastAsia="zh-CN"/>
              </w:rPr>
              <w:t>商务英语函电的实训，使学生把所学的函电知识运用到实际，用真实的案例进行模拟，使学生能够利用信函与客户进行商务交流。</w:t>
            </w:r>
          </w:p>
        </w:tc>
        <w:tc>
          <w:tcPr>
            <w:tcW w:w="2750" w:type="dxa"/>
            <w:shd w:val="clear" w:color="auto" w:fill="auto"/>
            <w:vAlign w:val="top"/>
          </w:tcPr>
          <w:p>
            <w:pPr>
              <w:spacing w:line="360" w:lineRule="auto"/>
              <w:jc w:val="center"/>
              <w:rPr>
                <w:rFonts w:hint="eastAsia" w:ascii="宋体" w:hAnsi="宋体" w:eastAsia="宋体" w:cs="Times New Roman"/>
                <w:kern w:val="2"/>
                <w:sz w:val="21"/>
                <w:szCs w:val="21"/>
                <w:lang w:val="en-US" w:eastAsia="zh-CN" w:bidi="ar-SA"/>
              </w:rPr>
            </w:pPr>
            <w:r>
              <w:rPr>
                <w:rFonts w:hint="eastAsia" w:cs="宋体"/>
                <w:color w:val="000000"/>
              </w:rPr>
              <w:t xml:space="preserve">  </w:t>
            </w:r>
            <w:r>
              <w:rPr>
                <w:rFonts w:hint="eastAsia" w:cs="宋体"/>
                <w:color w:val="000000"/>
                <w:lang w:val="en-US" w:eastAsia="zh-CN"/>
              </w:rPr>
              <w:t>建议根据本专业技能要求，结合学生工作中实际的需要，在第五学期进行函电撰写实训</w:t>
            </w:r>
            <w:r>
              <w:rPr>
                <w:rFonts w:hint="eastAsia"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1809" w:type="dxa"/>
            <w:vMerge w:val="continue"/>
            <w:shd w:val="clear" w:color="auto" w:fill="auto"/>
          </w:tcPr>
          <w:p>
            <w:pPr>
              <w:spacing w:line="360" w:lineRule="auto"/>
              <w:jc w:val="center"/>
              <w:rPr>
                <w:rFonts w:hint="eastAsia" w:ascii="宋体" w:hAnsi="宋体"/>
              </w:rPr>
            </w:pPr>
          </w:p>
        </w:tc>
        <w:tc>
          <w:tcPr>
            <w:tcW w:w="2268" w:type="dxa"/>
            <w:shd w:val="clear" w:color="auto" w:fill="auto"/>
            <w:vAlign w:val="center"/>
          </w:tcPr>
          <w:p>
            <w:pPr>
              <w:spacing w:line="300" w:lineRule="exact"/>
              <w:jc w:val="center"/>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职业英语技能</w:t>
            </w:r>
            <w:r>
              <w:rPr>
                <w:rFonts w:hint="eastAsia" w:ascii="宋体" w:hAnsi="宋体" w:cs="宋体"/>
                <w:color w:val="000000"/>
                <w:kern w:val="0"/>
                <w:sz w:val="21"/>
                <w:szCs w:val="21"/>
                <w:lang w:val="en-US" w:eastAsia="zh-CN" w:bidi="ar-SA"/>
              </w:rPr>
              <w:t>实训</w:t>
            </w:r>
          </w:p>
        </w:tc>
        <w:tc>
          <w:tcPr>
            <w:tcW w:w="2694"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模拟省赛和国赛的所有项目及过程：</w:t>
            </w:r>
          </w:p>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听力、阅读理解和句子翻译英语基础技能训练；采用一组漫画或者图片和一个职业场景—内容与学生学习，生活或将来的工作等紧密相关。学生做出描述并阐述个人英语见解。</w:t>
            </w:r>
          </w:p>
        </w:tc>
        <w:tc>
          <w:tcPr>
            <w:tcW w:w="2750"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建议在省赛和国赛的标准之下，按照学生和用人企业的实际选择开设的实训项目</w:t>
            </w:r>
            <w:r>
              <w:rPr>
                <w:rFonts w:hint="eastAsia" w:ascii="宋体" w:hAnsi="宋体" w:cs="宋体"/>
                <w:color w:val="000000"/>
                <w:kern w:val="0"/>
                <w:sz w:val="21"/>
                <w:szCs w:val="21"/>
                <w:lang w:val="en-US" w:eastAsia="zh-CN" w:bidi="ar-SA"/>
              </w:rPr>
              <w:t>，在第五学期进行实训</w:t>
            </w:r>
            <w:r>
              <w:rPr>
                <w:rFonts w:hint="eastAsia" w:ascii="宋体" w:hAnsi="宋体" w:eastAsia="宋体"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trPr>
        <w:tc>
          <w:tcPr>
            <w:tcW w:w="1809" w:type="dxa"/>
            <w:vMerge w:val="continue"/>
            <w:shd w:val="clear" w:color="auto" w:fill="auto"/>
          </w:tcPr>
          <w:p>
            <w:pPr>
              <w:spacing w:line="360" w:lineRule="auto"/>
              <w:jc w:val="center"/>
              <w:rPr>
                <w:rFonts w:hint="eastAsia" w:ascii="宋体" w:hAnsi="宋体"/>
              </w:rPr>
            </w:pPr>
          </w:p>
        </w:tc>
        <w:tc>
          <w:tcPr>
            <w:tcW w:w="2268"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外贸跟单实训</w:t>
            </w:r>
          </w:p>
        </w:tc>
        <w:tc>
          <w:tcPr>
            <w:tcW w:w="2694"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通过实训，使学生了解和掌握外贸跟单的具体流程和操作，包括交易准备、备货、出货各阶段中，每一个阶段需要完成的操作，提高学生的实际外贸跟单的能力。</w:t>
            </w:r>
          </w:p>
          <w:p>
            <w:pPr>
              <w:spacing w:line="400" w:lineRule="exact"/>
              <w:ind w:firstLine="420" w:firstLineChars="200"/>
              <w:rPr>
                <w:rFonts w:hint="eastAsia" w:ascii="宋体" w:hAnsi="宋体" w:eastAsia="宋体" w:cs="宋体"/>
                <w:color w:val="000000"/>
                <w:kern w:val="0"/>
                <w:sz w:val="21"/>
                <w:szCs w:val="21"/>
                <w:lang w:val="en-US" w:eastAsia="zh-CN" w:bidi="ar-SA"/>
              </w:rPr>
            </w:pPr>
          </w:p>
        </w:tc>
        <w:tc>
          <w:tcPr>
            <w:tcW w:w="2750"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建议以任务驱动形式开展教学</w:t>
            </w:r>
            <w:r>
              <w:rPr>
                <w:rFonts w:hint="eastAsia" w:ascii="宋体" w:hAnsi="宋体" w:cs="宋体"/>
                <w:color w:val="000000"/>
                <w:kern w:val="0"/>
                <w:sz w:val="21"/>
                <w:szCs w:val="21"/>
                <w:lang w:val="en-US" w:eastAsia="zh-CN" w:bidi="ar-SA"/>
              </w:rPr>
              <w:t>，在第五学期进行</w:t>
            </w:r>
            <w:r>
              <w:rPr>
                <w:rFonts w:hint="eastAsia" w:ascii="宋体" w:hAnsi="宋体" w:eastAsia="宋体"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809" w:type="dxa"/>
            <w:vMerge w:val="continue"/>
            <w:shd w:val="clear" w:color="auto" w:fill="auto"/>
          </w:tcPr>
          <w:p>
            <w:pPr>
              <w:spacing w:line="360" w:lineRule="auto"/>
              <w:jc w:val="center"/>
              <w:rPr>
                <w:rFonts w:ascii="宋体" w:hAnsi="宋体"/>
              </w:rPr>
            </w:pPr>
          </w:p>
        </w:tc>
        <w:tc>
          <w:tcPr>
            <w:tcW w:w="2268" w:type="dxa"/>
            <w:shd w:val="clear" w:color="auto" w:fill="auto"/>
            <w:vAlign w:val="center"/>
          </w:tcPr>
          <w:p>
            <w:pPr>
              <w:spacing w:line="400" w:lineRule="exact"/>
              <w:ind w:firstLine="420" w:firstLineChars="200"/>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跨境电商</w:t>
            </w:r>
            <w:r>
              <w:rPr>
                <w:rFonts w:hint="eastAsia" w:ascii="宋体" w:hAnsi="宋体" w:cs="宋体"/>
                <w:color w:val="000000"/>
                <w:kern w:val="0"/>
                <w:sz w:val="21"/>
                <w:szCs w:val="21"/>
                <w:lang w:val="en-US" w:eastAsia="zh-CN" w:bidi="ar-SA"/>
              </w:rPr>
              <w:t>实训</w:t>
            </w:r>
          </w:p>
        </w:tc>
        <w:tc>
          <w:tcPr>
            <w:tcW w:w="2694"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实训过程主要是利用速卖通这个平台，结合电子商务知识，让学生在平台上注册账户，进行实际的跨境电商实训操作。通过跨境电商实训，使学生更好地了解这个新兴产业，通过实际操作，增进学生对跨境电商平台的了解，并掌握其运行方法，让学生从多方面渠道提高对外贸易的能力。</w:t>
            </w:r>
          </w:p>
        </w:tc>
        <w:tc>
          <w:tcPr>
            <w:tcW w:w="2750" w:type="dxa"/>
            <w:shd w:val="clear" w:color="auto" w:fill="auto"/>
            <w:vAlign w:val="center"/>
          </w:tcPr>
          <w:p>
            <w:pPr>
              <w:spacing w:line="400" w:lineRule="exact"/>
              <w:ind w:firstLine="420" w:firstLineChars="200"/>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建议进行创业式实训，让学生自建店铺进行运营，在第五学期进行实训。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809" w:type="dxa"/>
            <w:vMerge w:val="continue"/>
            <w:shd w:val="clear" w:color="auto" w:fill="auto"/>
          </w:tcPr>
          <w:p>
            <w:pPr>
              <w:spacing w:line="360" w:lineRule="auto"/>
              <w:jc w:val="center"/>
              <w:rPr>
                <w:rFonts w:ascii="宋体" w:hAnsi="宋体"/>
              </w:rPr>
            </w:pPr>
          </w:p>
        </w:tc>
        <w:tc>
          <w:tcPr>
            <w:tcW w:w="2268"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外贸业务</w:t>
            </w:r>
          </w:p>
        </w:tc>
        <w:tc>
          <w:tcPr>
            <w:tcW w:w="2694"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外贸业务的实训，使学生能够把所学的外贸业务知识应用到实际中，通过实训，用真实的外贸业务案例供学生处理，使学生熟悉各项进出口业务，提高学生的业务能力。</w:t>
            </w:r>
          </w:p>
        </w:tc>
        <w:tc>
          <w:tcPr>
            <w:tcW w:w="2750"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建议采用理论实践一体化教学模式，以工作任务形式开展教学</w:t>
            </w:r>
            <w:r>
              <w:rPr>
                <w:rFonts w:hint="eastAsia" w:ascii="宋体" w:hAnsi="宋体" w:cs="宋体"/>
                <w:color w:val="000000"/>
                <w:kern w:val="0"/>
                <w:sz w:val="21"/>
                <w:szCs w:val="21"/>
                <w:lang w:val="en-US" w:eastAsia="zh-CN" w:bidi="ar-SA"/>
              </w:rPr>
              <w:t>,在岗位实习过程中，对学生进行指导</w:t>
            </w:r>
            <w:r>
              <w:rPr>
                <w:rFonts w:hint="eastAsia" w:ascii="宋体" w:hAnsi="宋体" w:eastAsia="宋体"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809" w:type="dxa"/>
            <w:vMerge w:val="continue"/>
            <w:shd w:val="clear" w:color="auto" w:fill="auto"/>
          </w:tcPr>
          <w:p>
            <w:pPr>
              <w:spacing w:line="360" w:lineRule="auto"/>
              <w:jc w:val="center"/>
              <w:rPr>
                <w:rFonts w:ascii="宋体" w:hAnsi="宋体"/>
              </w:rPr>
            </w:pPr>
          </w:p>
        </w:tc>
        <w:tc>
          <w:tcPr>
            <w:tcW w:w="2268"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英语销售</w:t>
            </w:r>
          </w:p>
        </w:tc>
        <w:tc>
          <w:tcPr>
            <w:tcW w:w="2694"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在销售活动中使用的英语培训，使学生了解和掌握销售英语，提高学生在英语销售中的应变能力，能处理销售中遇到的各种问题。</w:t>
            </w:r>
          </w:p>
        </w:tc>
        <w:tc>
          <w:tcPr>
            <w:tcW w:w="2750" w:type="dxa"/>
            <w:shd w:val="clear" w:color="auto" w:fill="auto"/>
            <w:vAlign w:val="center"/>
          </w:tcPr>
          <w:p>
            <w:pPr>
              <w:spacing w:line="400" w:lineRule="exact"/>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建议以实际工作为出发点，有针对性地提高学生的“英语”+“销售”技能</w:t>
            </w:r>
            <w:r>
              <w:rPr>
                <w:rFonts w:hint="eastAsia" w:ascii="宋体" w:hAnsi="宋体" w:cs="宋体"/>
                <w:color w:val="000000"/>
                <w:kern w:val="0"/>
                <w:sz w:val="21"/>
                <w:szCs w:val="21"/>
                <w:lang w:val="en-US" w:eastAsia="zh-CN" w:bidi="ar-SA"/>
              </w:rPr>
              <w:t>，</w:t>
            </w:r>
            <w:r>
              <w:rPr>
                <w:rFonts w:hint="eastAsia" w:ascii="宋体" w:hAnsi="宋体" w:eastAsia="宋体" w:cs="宋体"/>
                <w:color w:val="000000"/>
                <w:kern w:val="0"/>
                <w:sz w:val="21"/>
                <w:szCs w:val="21"/>
                <w:lang w:val="en-US" w:eastAsia="zh-CN" w:bidi="ar-SA"/>
              </w:rPr>
              <w:t>在</w:t>
            </w:r>
            <w:r>
              <w:rPr>
                <w:rFonts w:hint="eastAsia" w:ascii="宋体" w:hAnsi="宋体" w:cs="宋体"/>
                <w:color w:val="000000"/>
                <w:kern w:val="0"/>
                <w:sz w:val="21"/>
                <w:szCs w:val="21"/>
                <w:lang w:val="en-US" w:eastAsia="zh-CN" w:bidi="ar-SA"/>
              </w:rPr>
              <w:t>岗位实习</w:t>
            </w:r>
            <w:r>
              <w:rPr>
                <w:rFonts w:hint="eastAsia" w:ascii="宋体" w:hAnsi="宋体" w:eastAsia="宋体" w:cs="宋体"/>
                <w:color w:val="000000"/>
                <w:kern w:val="0"/>
                <w:sz w:val="21"/>
                <w:szCs w:val="21"/>
                <w:lang w:val="en-US" w:eastAsia="zh-CN" w:bidi="ar-SA"/>
              </w:rPr>
              <w:t>过程中，对学生进行指导</w:t>
            </w:r>
            <w:r>
              <w:rPr>
                <w:rFonts w:hint="eastAsia" w:ascii="宋体" w:hAnsi="宋体" w:cs="宋体"/>
                <w:color w:val="000000"/>
                <w:kern w:val="0"/>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pacing w:line="360" w:lineRule="auto"/>
              <w:jc w:val="center"/>
              <w:rPr>
                <w:rFonts w:ascii="宋体" w:hAnsi="宋体"/>
              </w:rPr>
            </w:pPr>
            <w:r>
              <w:rPr>
                <w:rFonts w:hint="eastAsia" w:ascii="宋体" w:hAnsi="宋体"/>
              </w:rPr>
              <w:t>专业选修课程</w:t>
            </w:r>
          </w:p>
        </w:tc>
        <w:tc>
          <w:tcPr>
            <w:tcW w:w="2268" w:type="dxa"/>
            <w:shd w:val="clear" w:color="auto" w:fill="auto"/>
          </w:tcPr>
          <w:p>
            <w:pPr>
              <w:spacing w:line="360" w:lineRule="auto"/>
              <w:jc w:val="center"/>
              <w:rPr>
                <w:rFonts w:ascii="宋体" w:hAnsi="宋体"/>
              </w:rPr>
            </w:pPr>
            <w:r>
              <w:rPr>
                <w:rFonts w:hint="eastAsia"/>
              </w:rPr>
              <w:t>专业课程库</w:t>
            </w:r>
          </w:p>
        </w:tc>
        <w:tc>
          <w:tcPr>
            <w:tcW w:w="2694" w:type="dxa"/>
            <w:shd w:val="clear" w:color="auto" w:fill="auto"/>
          </w:tcPr>
          <w:p>
            <w:pPr>
              <w:spacing w:line="360" w:lineRule="auto"/>
              <w:jc w:val="center"/>
              <w:rPr>
                <w:rFonts w:ascii="宋体" w:hAnsi="宋体"/>
              </w:rPr>
            </w:pPr>
            <w:r>
              <w:rPr>
                <w:rFonts w:hint="eastAsia" w:ascii="宋体" w:hAnsi="宋体"/>
              </w:rPr>
              <w:t xml:space="preserve">    以商务英语相关的技能提升课程为主、以国际商务课程为辅助的课程库</w:t>
            </w:r>
          </w:p>
        </w:tc>
        <w:tc>
          <w:tcPr>
            <w:tcW w:w="2750" w:type="dxa"/>
            <w:shd w:val="clear" w:color="auto" w:fill="auto"/>
          </w:tcPr>
          <w:p>
            <w:pPr>
              <w:spacing w:line="360" w:lineRule="auto"/>
              <w:jc w:val="center"/>
              <w:rPr>
                <w:rFonts w:hint="default" w:ascii="宋体" w:hAnsi="宋体" w:eastAsia="宋体"/>
                <w:lang w:val="en-US" w:eastAsia="zh-CN"/>
              </w:rPr>
            </w:pPr>
            <w:r>
              <w:rPr>
                <w:rFonts w:hint="eastAsia" w:ascii="宋体" w:hAnsi="宋体" w:cs="宋体"/>
                <w:color w:val="000000"/>
              </w:rPr>
              <w:t>建议采用理论实践一体化教学模式，以工作任务形式开展教学。</w:t>
            </w:r>
          </w:p>
        </w:tc>
      </w:tr>
    </w:tbl>
    <w:p>
      <w:pPr>
        <w:pStyle w:val="16"/>
        <w:spacing w:line="400" w:lineRule="exact"/>
        <w:ind w:firstLine="420" w:firstLineChars="200"/>
        <w:jc w:val="both"/>
        <w:rPr>
          <w:rFonts w:hAnsi="宋体"/>
          <w:sz w:val="21"/>
          <w:szCs w:val="21"/>
        </w:rPr>
      </w:pPr>
    </w:p>
    <w:p>
      <w:pPr>
        <w:spacing w:line="360" w:lineRule="auto"/>
        <w:ind w:firstLine="562" w:firstLineChars="200"/>
        <w:jc w:val="left"/>
        <w:rPr>
          <w:rFonts w:ascii="黑体" w:hAnsi="黑体" w:eastAsia="黑体"/>
          <w:b/>
          <w:sz w:val="28"/>
          <w:szCs w:val="28"/>
        </w:rPr>
      </w:pPr>
      <w:r>
        <w:rPr>
          <w:rFonts w:hint="eastAsia" w:ascii="黑体" w:hAnsi="黑体" w:eastAsia="黑体"/>
          <w:b/>
          <w:sz w:val="28"/>
          <w:szCs w:val="28"/>
        </w:rPr>
        <w:t>八、教学进程总体安排</w:t>
      </w:r>
    </w:p>
    <w:p>
      <w:pPr>
        <w:pStyle w:val="19"/>
        <w:numPr>
          <w:ilvl w:val="0"/>
          <w:numId w:val="3"/>
        </w:numPr>
        <w:spacing w:line="360" w:lineRule="auto"/>
        <w:ind w:firstLineChars="0"/>
        <w:jc w:val="left"/>
        <w:rPr>
          <w:rFonts w:ascii="宋体" w:hAnsi="宋体"/>
          <w:sz w:val="24"/>
          <w:szCs w:val="24"/>
        </w:rPr>
      </w:pPr>
      <w:r>
        <w:rPr>
          <w:rFonts w:hint="eastAsia" w:ascii="宋体" w:hAnsi="宋体"/>
          <w:sz w:val="24"/>
          <w:szCs w:val="24"/>
        </w:rPr>
        <w:t>教学环节总学时分配</w:t>
      </w:r>
    </w:p>
    <w:tbl>
      <w:tblPr>
        <w:tblStyle w:val="5"/>
        <w:tblpPr w:leftFromText="180" w:rightFromText="180" w:vertAnchor="text" w:horzAnchor="page" w:tblpX="1537" w:tblpY="11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613"/>
        <w:gridCol w:w="612"/>
        <w:gridCol w:w="612"/>
        <w:gridCol w:w="636"/>
        <w:gridCol w:w="611"/>
        <w:gridCol w:w="611"/>
        <w:gridCol w:w="611"/>
        <w:gridCol w:w="611"/>
        <w:gridCol w:w="611"/>
        <w:gridCol w:w="611"/>
        <w:gridCol w:w="611"/>
        <w:gridCol w:w="611"/>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shd w:val="clear" w:color="auto" w:fill="auto"/>
            <w:vAlign w:val="center"/>
          </w:tcPr>
          <w:p>
            <w:pPr>
              <w:jc w:val="center"/>
              <w:rPr>
                <w:rFonts w:ascii="宋体" w:hAnsi="宋体"/>
              </w:rPr>
            </w:pPr>
            <w:r>
              <w:rPr>
                <w:rFonts w:hint="eastAsia" w:ascii="宋体" w:hAnsi="宋体"/>
              </w:rPr>
              <w:t>学年</w:t>
            </w:r>
          </w:p>
        </w:tc>
        <w:tc>
          <w:tcPr>
            <w:tcW w:w="613" w:type="dxa"/>
            <w:shd w:val="clear" w:color="auto" w:fill="auto"/>
            <w:vAlign w:val="center"/>
          </w:tcPr>
          <w:p>
            <w:pPr>
              <w:jc w:val="center"/>
              <w:rPr>
                <w:rFonts w:ascii="宋体" w:hAnsi="宋体"/>
              </w:rPr>
            </w:pPr>
            <w:r>
              <w:rPr>
                <w:rFonts w:hint="eastAsia" w:ascii="宋体" w:hAnsi="宋体"/>
              </w:rPr>
              <w:t>学期</w:t>
            </w:r>
          </w:p>
        </w:tc>
        <w:tc>
          <w:tcPr>
            <w:tcW w:w="612" w:type="dxa"/>
            <w:shd w:val="clear" w:color="auto" w:fill="auto"/>
            <w:vAlign w:val="center"/>
          </w:tcPr>
          <w:p>
            <w:pPr>
              <w:jc w:val="center"/>
              <w:rPr>
                <w:rFonts w:ascii="宋体" w:hAnsi="宋体"/>
              </w:rPr>
            </w:pPr>
            <w:r>
              <w:rPr>
                <w:rFonts w:hint="eastAsia" w:ascii="宋体" w:hAnsi="宋体"/>
              </w:rPr>
              <w:t>新生入学训练</w:t>
            </w:r>
          </w:p>
        </w:tc>
        <w:tc>
          <w:tcPr>
            <w:tcW w:w="612" w:type="dxa"/>
            <w:shd w:val="clear" w:color="auto" w:fill="auto"/>
            <w:vAlign w:val="center"/>
          </w:tcPr>
          <w:p>
            <w:pPr>
              <w:jc w:val="center"/>
              <w:rPr>
                <w:rFonts w:ascii="宋体" w:hAnsi="宋体"/>
              </w:rPr>
            </w:pPr>
            <w:r>
              <w:rPr>
                <w:rFonts w:hint="eastAsia" w:ascii="宋体" w:hAnsi="宋体"/>
              </w:rPr>
              <w:t>公益劳动</w:t>
            </w:r>
          </w:p>
        </w:tc>
        <w:tc>
          <w:tcPr>
            <w:tcW w:w="636" w:type="dxa"/>
            <w:shd w:val="clear" w:color="auto" w:fill="auto"/>
            <w:vAlign w:val="center"/>
          </w:tcPr>
          <w:p>
            <w:pPr>
              <w:jc w:val="center"/>
              <w:rPr>
                <w:rFonts w:ascii="宋体" w:hAnsi="宋体"/>
              </w:rPr>
            </w:pPr>
            <w:r>
              <w:rPr>
                <w:rFonts w:hint="eastAsia" w:ascii="宋体" w:hAnsi="宋体"/>
              </w:rPr>
              <w:t>课程教学</w:t>
            </w:r>
          </w:p>
        </w:tc>
        <w:tc>
          <w:tcPr>
            <w:tcW w:w="611" w:type="dxa"/>
            <w:shd w:val="clear" w:color="auto" w:fill="auto"/>
            <w:vAlign w:val="center"/>
          </w:tcPr>
          <w:p>
            <w:pPr>
              <w:jc w:val="center"/>
              <w:rPr>
                <w:rFonts w:ascii="宋体" w:hAnsi="宋体"/>
              </w:rPr>
            </w:pPr>
            <w:r>
              <w:rPr>
                <w:rFonts w:hint="eastAsia" w:ascii="宋体" w:hAnsi="宋体"/>
              </w:rPr>
              <w:t>考试</w:t>
            </w:r>
          </w:p>
        </w:tc>
        <w:tc>
          <w:tcPr>
            <w:tcW w:w="611" w:type="dxa"/>
            <w:shd w:val="clear" w:color="auto" w:fill="auto"/>
            <w:vAlign w:val="center"/>
          </w:tcPr>
          <w:p>
            <w:pPr>
              <w:jc w:val="center"/>
              <w:rPr>
                <w:rFonts w:ascii="宋体" w:hAnsi="宋体"/>
              </w:rPr>
            </w:pPr>
            <w:r>
              <w:rPr>
                <w:rFonts w:hint="eastAsia" w:ascii="宋体" w:hAnsi="宋体"/>
              </w:rPr>
              <w:t>专业综合实践</w:t>
            </w:r>
          </w:p>
        </w:tc>
        <w:tc>
          <w:tcPr>
            <w:tcW w:w="611" w:type="dxa"/>
            <w:shd w:val="clear" w:color="auto" w:fill="auto"/>
            <w:vAlign w:val="center"/>
          </w:tcPr>
          <w:p>
            <w:pPr>
              <w:jc w:val="center"/>
              <w:rPr>
                <w:rFonts w:ascii="宋体" w:hAnsi="宋体"/>
              </w:rPr>
            </w:pPr>
            <w:r>
              <w:rPr>
                <w:rFonts w:hint="eastAsia" w:ascii="宋体" w:hAnsi="宋体"/>
              </w:rPr>
              <w:t>现代学徒制企业实践</w:t>
            </w:r>
          </w:p>
        </w:tc>
        <w:tc>
          <w:tcPr>
            <w:tcW w:w="611" w:type="dxa"/>
            <w:shd w:val="clear" w:color="auto" w:fill="auto"/>
            <w:vAlign w:val="center"/>
          </w:tcPr>
          <w:p>
            <w:pPr>
              <w:jc w:val="center"/>
              <w:rPr>
                <w:rFonts w:hint="eastAsia" w:ascii="宋体" w:hAnsi="宋体" w:eastAsia="宋体"/>
                <w:lang w:eastAsia="zh-CN"/>
              </w:rPr>
            </w:pPr>
            <w:r>
              <w:rPr>
                <w:rFonts w:hint="eastAsia" w:ascii="宋体" w:hAnsi="宋体"/>
                <w:lang w:eastAsia="zh-CN"/>
              </w:rPr>
              <w:t>岗位实习</w:t>
            </w:r>
          </w:p>
        </w:tc>
        <w:tc>
          <w:tcPr>
            <w:tcW w:w="611" w:type="dxa"/>
            <w:shd w:val="clear" w:color="auto" w:fill="auto"/>
            <w:vAlign w:val="center"/>
          </w:tcPr>
          <w:p>
            <w:pPr>
              <w:jc w:val="center"/>
              <w:rPr>
                <w:rFonts w:ascii="宋体" w:hAnsi="宋体"/>
              </w:rPr>
            </w:pPr>
            <w:r>
              <w:rPr>
                <w:rFonts w:hint="eastAsia" w:ascii="宋体" w:hAnsi="宋体"/>
              </w:rPr>
              <w:t>机动</w:t>
            </w:r>
          </w:p>
        </w:tc>
        <w:tc>
          <w:tcPr>
            <w:tcW w:w="611" w:type="dxa"/>
            <w:shd w:val="clear" w:color="auto" w:fill="auto"/>
            <w:vAlign w:val="center"/>
          </w:tcPr>
          <w:p>
            <w:pPr>
              <w:jc w:val="center"/>
              <w:rPr>
                <w:rFonts w:ascii="宋体" w:hAnsi="宋体"/>
              </w:rPr>
            </w:pPr>
            <w:r>
              <w:rPr>
                <w:rFonts w:hint="eastAsia" w:ascii="宋体" w:hAnsi="宋体"/>
              </w:rPr>
              <w:t>本学期总周数</w:t>
            </w:r>
          </w:p>
        </w:tc>
        <w:tc>
          <w:tcPr>
            <w:tcW w:w="611" w:type="dxa"/>
            <w:shd w:val="clear" w:color="auto" w:fill="auto"/>
            <w:vAlign w:val="center"/>
          </w:tcPr>
          <w:p>
            <w:pPr>
              <w:jc w:val="center"/>
              <w:rPr>
                <w:rFonts w:ascii="宋体" w:hAnsi="宋体"/>
              </w:rPr>
            </w:pPr>
            <w:r>
              <w:rPr>
                <w:rFonts w:hint="eastAsia" w:ascii="宋体" w:hAnsi="宋体"/>
              </w:rPr>
              <w:t>寒暑假</w:t>
            </w:r>
          </w:p>
        </w:tc>
        <w:tc>
          <w:tcPr>
            <w:tcW w:w="611" w:type="dxa"/>
            <w:shd w:val="clear" w:color="auto" w:fill="auto"/>
            <w:vAlign w:val="center"/>
          </w:tcPr>
          <w:p>
            <w:pPr>
              <w:jc w:val="center"/>
              <w:rPr>
                <w:rFonts w:ascii="宋体" w:hAnsi="宋体"/>
              </w:rPr>
            </w:pPr>
            <w:r>
              <w:rPr>
                <w:rFonts w:hint="eastAsia" w:ascii="宋体" w:hAnsi="宋体"/>
              </w:rPr>
              <w:t>学期合计</w:t>
            </w:r>
          </w:p>
        </w:tc>
        <w:tc>
          <w:tcPr>
            <w:tcW w:w="572" w:type="dxa"/>
            <w:shd w:val="clear" w:color="auto" w:fill="auto"/>
            <w:vAlign w:val="center"/>
          </w:tcPr>
          <w:p>
            <w:pPr>
              <w:jc w:val="center"/>
              <w:rPr>
                <w:rFonts w:ascii="宋体" w:hAnsi="宋体"/>
              </w:rPr>
            </w:pPr>
            <w:r>
              <w:rPr>
                <w:rFonts w:hint="eastAsia" w:ascii="宋体" w:hAnsi="宋体"/>
              </w:rPr>
              <w:t>学年合计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shd w:val="clear" w:color="auto" w:fill="auto"/>
            <w:vAlign w:val="center"/>
          </w:tcPr>
          <w:p>
            <w:pPr>
              <w:spacing w:line="360" w:lineRule="auto"/>
              <w:jc w:val="center"/>
              <w:rPr>
                <w:rFonts w:ascii="宋体" w:hAnsi="宋体"/>
              </w:rPr>
            </w:pPr>
            <w:r>
              <w:rPr>
                <w:rFonts w:hint="eastAsia" w:ascii="宋体" w:hAnsi="宋体"/>
              </w:rPr>
              <w:t>Ⅰ</w:t>
            </w:r>
          </w:p>
        </w:tc>
        <w:tc>
          <w:tcPr>
            <w:tcW w:w="613" w:type="dxa"/>
            <w:shd w:val="clear" w:color="auto" w:fill="auto"/>
            <w:vAlign w:val="center"/>
          </w:tcPr>
          <w:p>
            <w:pPr>
              <w:spacing w:line="360" w:lineRule="auto"/>
              <w:jc w:val="center"/>
              <w:rPr>
                <w:rFonts w:ascii="宋体" w:hAnsi="宋体"/>
              </w:rPr>
            </w:pPr>
            <w:r>
              <w:rPr>
                <w:rFonts w:hint="eastAsia" w:ascii="宋体" w:hAnsi="宋体"/>
              </w:rPr>
              <w:t>一</w:t>
            </w:r>
          </w:p>
        </w:tc>
        <w:tc>
          <w:tcPr>
            <w:tcW w:w="612" w:type="dxa"/>
            <w:shd w:val="clear" w:color="auto" w:fill="auto"/>
            <w:vAlign w:val="center"/>
          </w:tcPr>
          <w:p>
            <w:pPr>
              <w:spacing w:line="360" w:lineRule="auto"/>
              <w:jc w:val="center"/>
              <w:rPr>
                <w:rFonts w:ascii="宋体" w:hAnsi="宋体"/>
              </w:rPr>
            </w:pPr>
            <w:r>
              <w:rPr>
                <w:rFonts w:hint="eastAsia" w:ascii="宋体" w:hAnsi="宋体"/>
              </w:rPr>
              <w:t>18</w:t>
            </w:r>
          </w:p>
        </w:tc>
        <w:tc>
          <w:tcPr>
            <w:tcW w:w="612" w:type="dxa"/>
            <w:shd w:val="clear" w:color="auto" w:fill="auto"/>
            <w:vAlign w:val="center"/>
          </w:tcPr>
          <w:p>
            <w:pPr>
              <w:spacing w:line="360" w:lineRule="auto"/>
              <w:jc w:val="center"/>
              <w:rPr>
                <w:rFonts w:ascii="宋体" w:hAnsi="宋体"/>
              </w:rPr>
            </w:pPr>
            <w:r>
              <w:rPr>
                <w:rFonts w:hint="eastAsia" w:ascii="宋体" w:hAnsi="宋体"/>
              </w:rPr>
              <w:t>2</w:t>
            </w:r>
          </w:p>
        </w:tc>
        <w:tc>
          <w:tcPr>
            <w:tcW w:w="636" w:type="dxa"/>
            <w:shd w:val="clear" w:color="auto" w:fill="auto"/>
            <w:vAlign w:val="center"/>
          </w:tcPr>
          <w:p>
            <w:pPr>
              <w:spacing w:line="360" w:lineRule="auto"/>
              <w:jc w:val="center"/>
              <w:rPr>
                <w:rFonts w:ascii="宋体" w:hAnsi="宋体"/>
              </w:rPr>
            </w:pPr>
            <w:r>
              <w:rPr>
                <w:rFonts w:hint="eastAsia" w:ascii="宋体" w:hAnsi="宋体"/>
              </w:rPr>
              <w:t>572</w:t>
            </w:r>
          </w:p>
        </w:tc>
        <w:tc>
          <w:tcPr>
            <w:tcW w:w="611" w:type="dxa"/>
            <w:shd w:val="clear" w:color="auto" w:fill="auto"/>
            <w:vAlign w:val="center"/>
          </w:tcPr>
          <w:p>
            <w:pPr>
              <w:spacing w:line="360" w:lineRule="auto"/>
              <w:jc w:val="center"/>
              <w:rPr>
                <w:rFonts w:ascii="宋体" w:hAnsi="宋体"/>
              </w:rPr>
            </w:pPr>
            <w:r>
              <w:rPr>
                <w:rFonts w:hint="eastAsia" w:ascii="宋体" w:hAnsi="宋体"/>
              </w:rPr>
              <w:t>4</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r>
              <w:rPr>
                <w:rFonts w:hint="eastAsia" w:ascii="宋体" w:hAnsi="宋体"/>
              </w:rPr>
              <w:t>4</w:t>
            </w:r>
          </w:p>
        </w:tc>
        <w:tc>
          <w:tcPr>
            <w:tcW w:w="611" w:type="dxa"/>
            <w:shd w:val="clear" w:color="auto" w:fill="auto"/>
            <w:vAlign w:val="center"/>
          </w:tcPr>
          <w:p>
            <w:pPr>
              <w:spacing w:line="360" w:lineRule="auto"/>
              <w:jc w:val="center"/>
              <w:rPr>
                <w:rFonts w:ascii="宋体" w:hAnsi="宋体"/>
              </w:rPr>
            </w:pPr>
            <w:r>
              <w:rPr>
                <w:rFonts w:hint="eastAsia" w:ascii="宋体" w:hAnsi="宋体"/>
              </w:rPr>
              <w:t>20</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572" w:type="dxa"/>
            <w:shd w:val="clear" w:color="auto" w:fill="auto"/>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shd w:val="clear" w:color="auto" w:fill="auto"/>
            <w:vAlign w:val="center"/>
          </w:tcPr>
          <w:p>
            <w:pPr>
              <w:spacing w:line="360" w:lineRule="auto"/>
              <w:jc w:val="center"/>
              <w:rPr>
                <w:rFonts w:ascii="宋体" w:hAnsi="宋体"/>
              </w:rPr>
            </w:pPr>
          </w:p>
        </w:tc>
        <w:tc>
          <w:tcPr>
            <w:tcW w:w="613" w:type="dxa"/>
            <w:shd w:val="clear" w:color="auto" w:fill="auto"/>
            <w:vAlign w:val="center"/>
          </w:tcPr>
          <w:p>
            <w:pPr>
              <w:spacing w:line="360" w:lineRule="auto"/>
              <w:jc w:val="center"/>
              <w:rPr>
                <w:rFonts w:ascii="宋体" w:hAnsi="宋体"/>
              </w:rPr>
            </w:pPr>
            <w:r>
              <w:rPr>
                <w:rFonts w:hint="eastAsia" w:ascii="宋体" w:hAnsi="宋体"/>
              </w:rPr>
              <w:t>二</w:t>
            </w:r>
          </w:p>
        </w:tc>
        <w:tc>
          <w:tcPr>
            <w:tcW w:w="612" w:type="dxa"/>
            <w:shd w:val="clear" w:color="auto" w:fill="auto"/>
            <w:vAlign w:val="center"/>
          </w:tcPr>
          <w:p>
            <w:pPr>
              <w:spacing w:line="360" w:lineRule="auto"/>
              <w:jc w:val="center"/>
              <w:rPr>
                <w:rFonts w:ascii="宋体" w:hAnsi="宋体"/>
              </w:rPr>
            </w:pPr>
          </w:p>
        </w:tc>
        <w:tc>
          <w:tcPr>
            <w:tcW w:w="612" w:type="dxa"/>
            <w:shd w:val="clear" w:color="auto" w:fill="auto"/>
            <w:vAlign w:val="center"/>
          </w:tcPr>
          <w:p>
            <w:pPr>
              <w:spacing w:line="360" w:lineRule="auto"/>
              <w:jc w:val="center"/>
              <w:rPr>
                <w:rFonts w:ascii="宋体" w:hAnsi="宋体"/>
              </w:rPr>
            </w:pPr>
            <w:r>
              <w:rPr>
                <w:rFonts w:hint="eastAsia" w:ascii="宋体" w:hAnsi="宋体"/>
              </w:rPr>
              <w:t>2</w:t>
            </w:r>
          </w:p>
        </w:tc>
        <w:tc>
          <w:tcPr>
            <w:tcW w:w="636" w:type="dxa"/>
            <w:shd w:val="clear" w:color="auto" w:fill="auto"/>
            <w:vAlign w:val="center"/>
          </w:tcPr>
          <w:p>
            <w:pPr>
              <w:spacing w:line="360" w:lineRule="auto"/>
              <w:jc w:val="center"/>
              <w:rPr>
                <w:rFonts w:ascii="宋体" w:hAnsi="宋体"/>
              </w:rPr>
            </w:pPr>
            <w:r>
              <w:rPr>
                <w:rFonts w:hint="eastAsia" w:ascii="宋体" w:hAnsi="宋体"/>
              </w:rPr>
              <w:t>590</w:t>
            </w:r>
          </w:p>
        </w:tc>
        <w:tc>
          <w:tcPr>
            <w:tcW w:w="611" w:type="dxa"/>
            <w:shd w:val="clear" w:color="auto" w:fill="auto"/>
            <w:vAlign w:val="center"/>
          </w:tcPr>
          <w:p>
            <w:pPr>
              <w:spacing w:line="360" w:lineRule="auto"/>
              <w:jc w:val="center"/>
              <w:rPr>
                <w:rFonts w:ascii="宋体" w:hAnsi="宋体"/>
              </w:rPr>
            </w:pPr>
            <w:r>
              <w:rPr>
                <w:rFonts w:hint="eastAsia" w:ascii="宋体" w:hAnsi="宋体"/>
              </w:rPr>
              <w:t>4</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r>
              <w:rPr>
                <w:rFonts w:hint="eastAsia" w:ascii="宋体" w:hAnsi="宋体"/>
              </w:rPr>
              <w:t>4</w:t>
            </w:r>
          </w:p>
        </w:tc>
        <w:tc>
          <w:tcPr>
            <w:tcW w:w="611" w:type="dxa"/>
            <w:shd w:val="clear" w:color="auto" w:fill="auto"/>
            <w:vAlign w:val="center"/>
          </w:tcPr>
          <w:p>
            <w:pPr>
              <w:spacing w:line="360" w:lineRule="auto"/>
              <w:jc w:val="center"/>
              <w:rPr>
                <w:rFonts w:ascii="宋体" w:hAnsi="宋体"/>
              </w:rPr>
            </w:pPr>
            <w:r>
              <w:rPr>
                <w:rFonts w:hint="eastAsia" w:ascii="宋体" w:hAnsi="宋体"/>
              </w:rPr>
              <w:t>20</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572" w:type="dxa"/>
            <w:shd w:val="clear" w:color="auto" w:fill="auto"/>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shd w:val="clear" w:color="auto" w:fill="auto"/>
            <w:vAlign w:val="center"/>
          </w:tcPr>
          <w:p>
            <w:pPr>
              <w:spacing w:line="360" w:lineRule="auto"/>
              <w:jc w:val="center"/>
              <w:rPr>
                <w:rFonts w:ascii="宋体" w:hAnsi="宋体"/>
              </w:rPr>
            </w:pPr>
            <w:r>
              <w:rPr>
                <w:rFonts w:hint="eastAsia" w:ascii="宋体" w:hAnsi="宋体"/>
              </w:rPr>
              <w:t>Ⅱ</w:t>
            </w:r>
          </w:p>
        </w:tc>
        <w:tc>
          <w:tcPr>
            <w:tcW w:w="613" w:type="dxa"/>
            <w:shd w:val="clear" w:color="auto" w:fill="auto"/>
            <w:vAlign w:val="center"/>
          </w:tcPr>
          <w:p>
            <w:pPr>
              <w:spacing w:line="360" w:lineRule="auto"/>
              <w:jc w:val="center"/>
              <w:rPr>
                <w:rFonts w:ascii="宋体" w:hAnsi="宋体"/>
              </w:rPr>
            </w:pPr>
            <w:r>
              <w:rPr>
                <w:rFonts w:hint="eastAsia" w:ascii="宋体" w:hAnsi="宋体"/>
              </w:rPr>
              <w:t>三</w:t>
            </w:r>
          </w:p>
        </w:tc>
        <w:tc>
          <w:tcPr>
            <w:tcW w:w="612" w:type="dxa"/>
            <w:shd w:val="clear" w:color="auto" w:fill="auto"/>
            <w:vAlign w:val="center"/>
          </w:tcPr>
          <w:p>
            <w:pPr>
              <w:spacing w:line="360" w:lineRule="auto"/>
              <w:jc w:val="center"/>
              <w:rPr>
                <w:rFonts w:ascii="宋体" w:hAnsi="宋体"/>
              </w:rPr>
            </w:pPr>
          </w:p>
        </w:tc>
        <w:tc>
          <w:tcPr>
            <w:tcW w:w="612" w:type="dxa"/>
            <w:shd w:val="clear" w:color="auto" w:fill="auto"/>
            <w:vAlign w:val="center"/>
          </w:tcPr>
          <w:p>
            <w:pPr>
              <w:spacing w:line="360" w:lineRule="auto"/>
              <w:jc w:val="center"/>
              <w:rPr>
                <w:rFonts w:ascii="宋体" w:hAnsi="宋体"/>
              </w:rPr>
            </w:pPr>
            <w:r>
              <w:rPr>
                <w:rFonts w:hint="eastAsia" w:ascii="宋体" w:hAnsi="宋体"/>
              </w:rPr>
              <w:t>2</w:t>
            </w:r>
          </w:p>
        </w:tc>
        <w:tc>
          <w:tcPr>
            <w:tcW w:w="636" w:type="dxa"/>
            <w:shd w:val="clear" w:color="auto" w:fill="auto"/>
            <w:vAlign w:val="center"/>
          </w:tcPr>
          <w:p>
            <w:pPr>
              <w:spacing w:line="360" w:lineRule="auto"/>
              <w:jc w:val="center"/>
              <w:rPr>
                <w:rFonts w:ascii="宋体" w:hAnsi="宋体"/>
              </w:rPr>
            </w:pPr>
            <w:r>
              <w:rPr>
                <w:rFonts w:hint="eastAsia" w:ascii="宋体" w:hAnsi="宋体"/>
              </w:rPr>
              <w:t>590</w:t>
            </w:r>
          </w:p>
        </w:tc>
        <w:tc>
          <w:tcPr>
            <w:tcW w:w="611" w:type="dxa"/>
            <w:shd w:val="clear" w:color="auto" w:fill="auto"/>
            <w:vAlign w:val="center"/>
          </w:tcPr>
          <w:p>
            <w:pPr>
              <w:spacing w:line="360" w:lineRule="auto"/>
              <w:jc w:val="center"/>
              <w:rPr>
                <w:rFonts w:ascii="宋体" w:hAnsi="宋体"/>
              </w:rPr>
            </w:pPr>
            <w:r>
              <w:rPr>
                <w:rFonts w:hint="eastAsia" w:ascii="宋体" w:hAnsi="宋体"/>
              </w:rPr>
              <w:t>4</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r>
              <w:rPr>
                <w:rFonts w:hint="eastAsia" w:ascii="宋体" w:hAnsi="宋体"/>
              </w:rPr>
              <w:t>4</w:t>
            </w:r>
          </w:p>
        </w:tc>
        <w:tc>
          <w:tcPr>
            <w:tcW w:w="611" w:type="dxa"/>
            <w:shd w:val="clear" w:color="auto" w:fill="auto"/>
            <w:vAlign w:val="center"/>
          </w:tcPr>
          <w:p>
            <w:pPr>
              <w:spacing w:line="360" w:lineRule="auto"/>
              <w:jc w:val="center"/>
              <w:rPr>
                <w:rFonts w:ascii="宋体" w:hAnsi="宋体"/>
              </w:rPr>
            </w:pPr>
            <w:r>
              <w:rPr>
                <w:rFonts w:hint="eastAsia" w:ascii="宋体" w:hAnsi="宋体"/>
              </w:rPr>
              <w:t>20</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572" w:type="dxa"/>
            <w:shd w:val="clear" w:color="auto" w:fill="auto"/>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shd w:val="clear" w:color="auto" w:fill="auto"/>
            <w:vAlign w:val="center"/>
          </w:tcPr>
          <w:p>
            <w:pPr>
              <w:spacing w:line="360" w:lineRule="auto"/>
              <w:jc w:val="center"/>
              <w:rPr>
                <w:rFonts w:ascii="宋体" w:hAnsi="宋体"/>
              </w:rPr>
            </w:pPr>
          </w:p>
        </w:tc>
        <w:tc>
          <w:tcPr>
            <w:tcW w:w="613" w:type="dxa"/>
            <w:shd w:val="clear" w:color="auto" w:fill="auto"/>
            <w:vAlign w:val="center"/>
          </w:tcPr>
          <w:p>
            <w:pPr>
              <w:spacing w:line="360" w:lineRule="auto"/>
              <w:jc w:val="center"/>
              <w:rPr>
                <w:rFonts w:ascii="宋体" w:hAnsi="宋体"/>
              </w:rPr>
            </w:pPr>
            <w:r>
              <w:rPr>
                <w:rFonts w:hint="eastAsia" w:ascii="宋体" w:hAnsi="宋体"/>
              </w:rPr>
              <w:t>四</w:t>
            </w:r>
          </w:p>
        </w:tc>
        <w:tc>
          <w:tcPr>
            <w:tcW w:w="612" w:type="dxa"/>
            <w:shd w:val="clear" w:color="auto" w:fill="auto"/>
            <w:vAlign w:val="center"/>
          </w:tcPr>
          <w:p>
            <w:pPr>
              <w:spacing w:line="360" w:lineRule="auto"/>
              <w:jc w:val="center"/>
              <w:rPr>
                <w:rFonts w:ascii="宋体" w:hAnsi="宋体"/>
              </w:rPr>
            </w:pPr>
          </w:p>
        </w:tc>
        <w:tc>
          <w:tcPr>
            <w:tcW w:w="612" w:type="dxa"/>
            <w:shd w:val="clear" w:color="auto" w:fill="auto"/>
            <w:vAlign w:val="center"/>
          </w:tcPr>
          <w:p>
            <w:pPr>
              <w:spacing w:line="360" w:lineRule="auto"/>
              <w:jc w:val="center"/>
              <w:rPr>
                <w:rFonts w:ascii="宋体" w:hAnsi="宋体"/>
              </w:rPr>
            </w:pPr>
            <w:r>
              <w:rPr>
                <w:rFonts w:hint="eastAsia" w:ascii="宋体" w:hAnsi="宋体"/>
              </w:rPr>
              <w:t>2</w:t>
            </w:r>
          </w:p>
        </w:tc>
        <w:tc>
          <w:tcPr>
            <w:tcW w:w="636" w:type="dxa"/>
            <w:shd w:val="clear" w:color="auto" w:fill="auto"/>
            <w:vAlign w:val="center"/>
          </w:tcPr>
          <w:p>
            <w:pPr>
              <w:spacing w:line="360" w:lineRule="auto"/>
              <w:jc w:val="center"/>
              <w:rPr>
                <w:rFonts w:ascii="宋体" w:hAnsi="宋体"/>
              </w:rPr>
            </w:pPr>
            <w:r>
              <w:rPr>
                <w:rFonts w:hint="eastAsia" w:ascii="宋体" w:hAnsi="宋体"/>
              </w:rPr>
              <w:t>590</w:t>
            </w:r>
          </w:p>
        </w:tc>
        <w:tc>
          <w:tcPr>
            <w:tcW w:w="611" w:type="dxa"/>
            <w:shd w:val="clear" w:color="auto" w:fill="auto"/>
            <w:vAlign w:val="center"/>
          </w:tcPr>
          <w:p>
            <w:pPr>
              <w:spacing w:line="360" w:lineRule="auto"/>
              <w:jc w:val="center"/>
              <w:rPr>
                <w:rFonts w:ascii="宋体" w:hAnsi="宋体"/>
              </w:rPr>
            </w:pPr>
            <w:r>
              <w:rPr>
                <w:rFonts w:hint="eastAsia" w:ascii="宋体" w:hAnsi="宋体"/>
              </w:rPr>
              <w:t>4</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r>
              <w:rPr>
                <w:rFonts w:hint="eastAsia" w:ascii="宋体" w:hAnsi="宋体"/>
              </w:rPr>
              <w:t>4</w:t>
            </w:r>
          </w:p>
        </w:tc>
        <w:tc>
          <w:tcPr>
            <w:tcW w:w="611" w:type="dxa"/>
            <w:shd w:val="clear" w:color="auto" w:fill="auto"/>
            <w:vAlign w:val="center"/>
          </w:tcPr>
          <w:p>
            <w:pPr>
              <w:spacing w:line="360" w:lineRule="auto"/>
              <w:jc w:val="center"/>
              <w:rPr>
                <w:rFonts w:ascii="宋体" w:hAnsi="宋体"/>
              </w:rPr>
            </w:pPr>
            <w:r>
              <w:rPr>
                <w:rFonts w:hint="eastAsia" w:ascii="宋体" w:hAnsi="宋体"/>
              </w:rPr>
              <w:t>20</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572" w:type="dxa"/>
            <w:shd w:val="clear" w:color="auto" w:fill="auto"/>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restart"/>
            <w:shd w:val="clear" w:color="auto" w:fill="auto"/>
            <w:vAlign w:val="center"/>
          </w:tcPr>
          <w:p>
            <w:pPr>
              <w:spacing w:line="360" w:lineRule="auto"/>
              <w:jc w:val="center"/>
              <w:rPr>
                <w:rFonts w:ascii="宋体" w:hAnsi="宋体"/>
              </w:rPr>
            </w:pPr>
            <w:r>
              <w:rPr>
                <w:rFonts w:hint="eastAsia" w:ascii="宋体" w:hAnsi="宋体"/>
              </w:rPr>
              <w:t>Ⅲ</w:t>
            </w:r>
          </w:p>
        </w:tc>
        <w:tc>
          <w:tcPr>
            <w:tcW w:w="613" w:type="dxa"/>
            <w:shd w:val="clear" w:color="auto" w:fill="auto"/>
            <w:vAlign w:val="center"/>
          </w:tcPr>
          <w:p>
            <w:pPr>
              <w:spacing w:line="360" w:lineRule="auto"/>
              <w:jc w:val="center"/>
              <w:rPr>
                <w:rFonts w:ascii="宋体" w:hAnsi="宋体"/>
              </w:rPr>
            </w:pPr>
            <w:r>
              <w:rPr>
                <w:rFonts w:hint="eastAsia" w:ascii="宋体" w:hAnsi="宋体"/>
              </w:rPr>
              <w:t>五</w:t>
            </w:r>
          </w:p>
        </w:tc>
        <w:tc>
          <w:tcPr>
            <w:tcW w:w="612" w:type="dxa"/>
            <w:shd w:val="clear" w:color="auto" w:fill="auto"/>
            <w:vAlign w:val="center"/>
          </w:tcPr>
          <w:p>
            <w:pPr>
              <w:spacing w:line="360" w:lineRule="auto"/>
              <w:jc w:val="center"/>
              <w:rPr>
                <w:rFonts w:ascii="宋体" w:hAnsi="宋体"/>
              </w:rPr>
            </w:pPr>
          </w:p>
        </w:tc>
        <w:tc>
          <w:tcPr>
            <w:tcW w:w="612" w:type="dxa"/>
            <w:shd w:val="clear" w:color="auto" w:fill="auto"/>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2</w:t>
            </w:r>
          </w:p>
        </w:tc>
        <w:tc>
          <w:tcPr>
            <w:tcW w:w="636" w:type="dxa"/>
            <w:shd w:val="clear" w:color="auto" w:fill="auto"/>
            <w:vAlign w:val="center"/>
          </w:tcPr>
          <w:p>
            <w:pPr>
              <w:spacing w:line="360" w:lineRule="auto"/>
              <w:jc w:val="center"/>
              <w:rPr>
                <w:rFonts w:hint="default" w:ascii="宋体" w:hAnsi="宋体" w:eastAsia="宋体"/>
                <w:lang w:val="en-US" w:eastAsia="zh-CN"/>
              </w:rPr>
            </w:pPr>
            <w:r>
              <w:rPr>
                <w:rFonts w:hint="eastAsia" w:ascii="宋体" w:hAnsi="宋体"/>
                <w:lang w:val="en-US" w:eastAsia="zh-CN"/>
              </w:rPr>
              <w:t>295</w:t>
            </w:r>
          </w:p>
        </w:tc>
        <w:tc>
          <w:tcPr>
            <w:tcW w:w="611" w:type="dxa"/>
            <w:shd w:val="clear" w:color="auto" w:fill="auto"/>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4</w:t>
            </w:r>
          </w:p>
        </w:tc>
        <w:tc>
          <w:tcPr>
            <w:tcW w:w="611" w:type="dxa"/>
            <w:shd w:val="clear" w:color="auto" w:fill="auto"/>
            <w:vAlign w:val="center"/>
          </w:tcPr>
          <w:p>
            <w:pPr>
              <w:spacing w:line="360" w:lineRule="auto"/>
              <w:jc w:val="center"/>
              <w:rPr>
                <w:rFonts w:hint="default" w:ascii="宋体" w:hAnsi="宋体" w:eastAsia="宋体"/>
                <w:lang w:val="en-US" w:eastAsia="zh-CN"/>
              </w:rPr>
            </w:pPr>
            <w:r>
              <w:rPr>
                <w:rFonts w:hint="eastAsia" w:ascii="宋体" w:hAnsi="宋体"/>
                <w:lang w:val="en-US" w:eastAsia="zh-CN"/>
              </w:rPr>
              <w:t>295</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4</w:t>
            </w:r>
          </w:p>
        </w:tc>
        <w:tc>
          <w:tcPr>
            <w:tcW w:w="611" w:type="dxa"/>
            <w:shd w:val="clear" w:color="auto" w:fill="auto"/>
            <w:vAlign w:val="center"/>
          </w:tcPr>
          <w:p>
            <w:pPr>
              <w:spacing w:line="360" w:lineRule="auto"/>
              <w:jc w:val="center"/>
              <w:rPr>
                <w:rFonts w:ascii="宋体" w:hAnsi="宋体"/>
              </w:rPr>
            </w:pPr>
            <w:r>
              <w:rPr>
                <w:rFonts w:hint="eastAsia" w:ascii="宋体" w:hAnsi="宋体"/>
              </w:rPr>
              <w:t>20</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572" w:type="dxa"/>
            <w:shd w:val="clear" w:color="auto" w:fill="auto"/>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Merge w:val="continue"/>
            <w:shd w:val="clear" w:color="auto" w:fill="auto"/>
            <w:vAlign w:val="center"/>
          </w:tcPr>
          <w:p>
            <w:pPr>
              <w:spacing w:line="360" w:lineRule="auto"/>
              <w:jc w:val="center"/>
              <w:rPr>
                <w:rFonts w:ascii="宋体" w:hAnsi="宋体"/>
              </w:rPr>
            </w:pPr>
          </w:p>
        </w:tc>
        <w:tc>
          <w:tcPr>
            <w:tcW w:w="613" w:type="dxa"/>
            <w:shd w:val="clear" w:color="auto" w:fill="auto"/>
            <w:vAlign w:val="center"/>
          </w:tcPr>
          <w:p>
            <w:pPr>
              <w:spacing w:line="360" w:lineRule="auto"/>
              <w:jc w:val="center"/>
              <w:rPr>
                <w:rFonts w:ascii="宋体" w:hAnsi="宋体"/>
              </w:rPr>
            </w:pPr>
            <w:r>
              <w:rPr>
                <w:rFonts w:hint="eastAsia" w:ascii="宋体" w:hAnsi="宋体"/>
              </w:rPr>
              <w:t>六</w:t>
            </w:r>
          </w:p>
        </w:tc>
        <w:tc>
          <w:tcPr>
            <w:tcW w:w="612" w:type="dxa"/>
            <w:shd w:val="clear" w:color="auto" w:fill="auto"/>
            <w:vAlign w:val="center"/>
          </w:tcPr>
          <w:p>
            <w:pPr>
              <w:spacing w:line="360" w:lineRule="auto"/>
              <w:jc w:val="center"/>
              <w:rPr>
                <w:rFonts w:ascii="宋体" w:hAnsi="宋体"/>
              </w:rPr>
            </w:pPr>
          </w:p>
        </w:tc>
        <w:tc>
          <w:tcPr>
            <w:tcW w:w="612" w:type="dxa"/>
            <w:shd w:val="clear" w:color="auto" w:fill="auto"/>
            <w:vAlign w:val="center"/>
          </w:tcPr>
          <w:p>
            <w:pPr>
              <w:spacing w:line="360" w:lineRule="auto"/>
              <w:jc w:val="center"/>
              <w:rPr>
                <w:rFonts w:ascii="宋体" w:hAnsi="宋体"/>
              </w:rPr>
            </w:pPr>
          </w:p>
        </w:tc>
        <w:tc>
          <w:tcPr>
            <w:tcW w:w="636"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hint="default" w:ascii="宋体" w:hAnsi="宋体" w:eastAsia="宋体"/>
                <w:lang w:val="en-US" w:eastAsia="zh-CN"/>
              </w:rPr>
            </w:pPr>
            <w:r>
              <w:rPr>
                <w:rFonts w:hint="eastAsia" w:ascii="宋体" w:hAnsi="宋体"/>
                <w:lang w:val="en-US" w:eastAsia="zh-CN"/>
              </w:rPr>
              <w:t>600</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r>
              <w:rPr>
                <w:rFonts w:hint="eastAsia" w:ascii="宋体" w:hAnsi="宋体"/>
              </w:rPr>
              <w:t>20</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572" w:type="dxa"/>
            <w:shd w:val="clear" w:color="auto" w:fill="auto"/>
          </w:tcPr>
          <w:p>
            <w:pPr>
              <w:spacing w:line="360" w:lineRule="auto"/>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gridSpan w:val="2"/>
            <w:shd w:val="clear" w:color="auto" w:fill="auto"/>
            <w:vAlign w:val="center"/>
          </w:tcPr>
          <w:p>
            <w:pPr>
              <w:spacing w:line="360" w:lineRule="auto"/>
              <w:jc w:val="center"/>
              <w:rPr>
                <w:rFonts w:ascii="宋体" w:hAnsi="宋体"/>
              </w:rPr>
            </w:pPr>
            <w:r>
              <w:rPr>
                <w:rFonts w:hint="eastAsia" w:ascii="宋体" w:hAnsi="宋体"/>
              </w:rPr>
              <w:t>合计</w:t>
            </w:r>
          </w:p>
        </w:tc>
        <w:tc>
          <w:tcPr>
            <w:tcW w:w="612" w:type="dxa"/>
            <w:shd w:val="clear" w:color="auto" w:fill="auto"/>
            <w:vAlign w:val="center"/>
          </w:tcPr>
          <w:p>
            <w:pPr>
              <w:spacing w:line="360" w:lineRule="auto"/>
              <w:jc w:val="center"/>
              <w:rPr>
                <w:rFonts w:ascii="宋体" w:hAnsi="宋体"/>
              </w:rPr>
            </w:pPr>
            <w:r>
              <w:rPr>
                <w:rFonts w:hint="eastAsia" w:ascii="宋体" w:hAnsi="宋体"/>
              </w:rPr>
              <w:t>18</w:t>
            </w:r>
          </w:p>
        </w:tc>
        <w:tc>
          <w:tcPr>
            <w:tcW w:w="612" w:type="dxa"/>
            <w:shd w:val="clear" w:color="auto" w:fill="auto"/>
            <w:vAlign w:val="center"/>
          </w:tcPr>
          <w:p>
            <w:pPr>
              <w:spacing w:line="360" w:lineRule="auto"/>
              <w:jc w:val="center"/>
              <w:rPr>
                <w:rFonts w:ascii="宋体" w:hAnsi="宋体"/>
              </w:rPr>
            </w:pPr>
            <w:r>
              <w:rPr>
                <w:rFonts w:hint="eastAsia" w:ascii="宋体" w:hAnsi="宋体"/>
              </w:rPr>
              <w:t>8</w:t>
            </w:r>
          </w:p>
        </w:tc>
        <w:tc>
          <w:tcPr>
            <w:tcW w:w="636" w:type="dxa"/>
            <w:shd w:val="clear" w:color="auto" w:fill="auto"/>
            <w:vAlign w:val="center"/>
          </w:tcPr>
          <w:p>
            <w:pPr>
              <w:spacing w:line="360" w:lineRule="auto"/>
              <w:jc w:val="center"/>
              <w:rPr>
                <w:rFonts w:ascii="宋体" w:hAnsi="宋体"/>
              </w:rPr>
            </w:pPr>
            <w:r>
              <w:rPr>
                <w:rFonts w:hint="eastAsia" w:ascii="宋体" w:hAnsi="宋体"/>
              </w:rPr>
              <w:t>2342</w:t>
            </w:r>
          </w:p>
        </w:tc>
        <w:tc>
          <w:tcPr>
            <w:tcW w:w="611" w:type="dxa"/>
            <w:shd w:val="clear" w:color="auto" w:fill="auto"/>
            <w:vAlign w:val="center"/>
          </w:tcPr>
          <w:p>
            <w:pPr>
              <w:spacing w:line="360" w:lineRule="auto"/>
              <w:jc w:val="center"/>
              <w:rPr>
                <w:rFonts w:ascii="宋体" w:hAnsi="宋体"/>
              </w:rPr>
            </w:pPr>
            <w:r>
              <w:rPr>
                <w:rFonts w:hint="eastAsia" w:ascii="宋体" w:hAnsi="宋体"/>
              </w:rPr>
              <w:t>16</w:t>
            </w:r>
          </w:p>
        </w:tc>
        <w:tc>
          <w:tcPr>
            <w:tcW w:w="611" w:type="dxa"/>
            <w:shd w:val="clear" w:color="auto" w:fill="auto"/>
            <w:vAlign w:val="center"/>
          </w:tcPr>
          <w:p>
            <w:pPr>
              <w:spacing w:line="360" w:lineRule="auto"/>
              <w:jc w:val="center"/>
              <w:rPr>
                <w:rFonts w:ascii="宋体" w:hAnsi="宋体"/>
              </w:rPr>
            </w:pPr>
            <w:r>
              <w:rPr>
                <w:rFonts w:hint="eastAsia" w:ascii="宋体" w:hAnsi="宋体"/>
              </w:rPr>
              <w:t>600</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r>
              <w:rPr>
                <w:rFonts w:hint="eastAsia" w:ascii="宋体" w:hAnsi="宋体"/>
              </w:rPr>
              <w:t>600</w:t>
            </w:r>
          </w:p>
        </w:tc>
        <w:tc>
          <w:tcPr>
            <w:tcW w:w="611" w:type="dxa"/>
            <w:shd w:val="clear" w:color="auto" w:fill="auto"/>
            <w:vAlign w:val="center"/>
          </w:tcPr>
          <w:p>
            <w:pPr>
              <w:spacing w:line="360" w:lineRule="auto"/>
              <w:jc w:val="center"/>
              <w:rPr>
                <w:rFonts w:ascii="宋体" w:hAnsi="宋体"/>
              </w:rPr>
            </w:pPr>
            <w:r>
              <w:rPr>
                <w:rFonts w:hint="eastAsia" w:ascii="宋体" w:hAnsi="宋体"/>
              </w:rPr>
              <w:t>16</w:t>
            </w:r>
          </w:p>
        </w:tc>
        <w:tc>
          <w:tcPr>
            <w:tcW w:w="611" w:type="dxa"/>
            <w:shd w:val="clear" w:color="auto" w:fill="auto"/>
            <w:vAlign w:val="center"/>
          </w:tcPr>
          <w:p>
            <w:pPr>
              <w:spacing w:line="360" w:lineRule="auto"/>
              <w:jc w:val="center"/>
              <w:rPr>
                <w:rFonts w:ascii="宋体" w:hAnsi="宋体"/>
              </w:rPr>
            </w:pPr>
            <w:r>
              <w:rPr>
                <w:rFonts w:hint="eastAsia" w:ascii="宋体" w:hAnsi="宋体"/>
              </w:rPr>
              <w:t>120</w:t>
            </w:r>
          </w:p>
        </w:tc>
        <w:tc>
          <w:tcPr>
            <w:tcW w:w="611" w:type="dxa"/>
            <w:shd w:val="clear" w:color="auto" w:fill="auto"/>
            <w:vAlign w:val="center"/>
          </w:tcPr>
          <w:p>
            <w:pPr>
              <w:spacing w:line="360" w:lineRule="auto"/>
              <w:jc w:val="center"/>
              <w:rPr>
                <w:rFonts w:ascii="宋体" w:hAnsi="宋体"/>
              </w:rPr>
            </w:pPr>
          </w:p>
        </w:tc>
        <w:tc>
          <w:tcPr>
            <w:tcW w:w="611" w:type="dxa"/>
            <w:shd w:val="clear" w:color="auto" w:fill="auto"/>
            <w:vAlign w:val="center"/>
          </w:tcPr>
          <w:p>
            <w:pPr>
              <w:spacing w:line="360" w:lineRule="auto"/>
              <w:jc w:val="center"/>
              <w:rPr>
                <w:rFonts w:ascii="宋体" w:hAnsi="宋体"/>
              </w:rPr>
            </w:pPr>
          </w:p>
        </w:tc>
        <w:tc>
          <w:tcPr>
            <w:tcW w:w="572" w:type="dxa"/>
            <w:shd w:val="clear" w:color="auto" w:fill="auto"/>
          </w:tcPr>
          <w:p>
            <w:pPr>
              <w:spacing w:line="360" w:lineRule="auto"/>
              <w:jc w:val="center"/>
              <w:rPr>
                <w:rFonts w:ascii="宋体" w:hAnsi="宋体"/>
              </w:rPr>
            </w:pPr>
          </w:p>
        </w:tc>
      </w:tr>
    </w:tbl>
    <w:p>
      <w:pPr>
        <w:pStyle w:val="19"/>
        <w:spacing w:line="360" w:lineRule="auto"/>
        <w:ind w:firstLine="0" w:firstLineChars="0"/>
        <w:jc w:val="left"/>
        <w:rPr>
          <w:rFonts w:ascii="宋体" w:hAnsi="宋体"/>
          <w:sz w:val="24"/>
          <w:szCs w:val="24"/>
        </w:rPr>
      </w:pPr>
    </w:p>
    <w:p>
      <w:pPr>
        <w:pStyle w:val="19"/>
        <w:spacing w:line="360" w:lineRule="auto"/>
        <w:ind w:firstLine="0" w:firstLineChars="0"/>
        <w:jc w:val="left"/>
        <w:rPr>
          <w:rFonts w:ascii="宋体" w:hAnsi="宋体"/>
          <w:sz w:val="24"/>
          <w:szCs w:val="24"/>
        </w:rPr>
      </w:pPr>
    </w:p>
    <w:p>
      <w:pPr>
        <w:pStyle w:val="19"/>
        <w:spacing w:line="360" w:lineRule="auto"/>
        <w:ind w:firstLine="0" w:firstLineChars="0"/>
        <w:jc w:val="left"/>
        <w:rPr>
          <w:rFonts w:ascii="宋体" w:hAnsi="宋体"/>
          <w:sz w:val="24"/>
          <w:szCs w:val="24"/>
        </w:rPr>
      </w:pPr>
    </w:p>
    <w:p>
      <w:pPr>
        <w:pStyle w:val="19"/>
        <w:spacing w:line="360" w:lineRule="auto"/>
        <w:ind w:firstLine="0" w:firstLineChars="0"/>
        <w:jc w:val="left"/>
        <w:rPr>
          <w:rFonts w:ascii="宋体" w:hAnsi="宋体"/>
          <w:sz w:val="24"/>
          <w:szCs w:val="24"/>
        </w:rPr>
      </w:pPr>
    </w:p>
    <w:p>
      <w:pPr>
        <w:pStyle w:val="19"/>
        <w:spacing w:line="360" w:lineRule="auto"/>
        <w:ind w:firstLine="720" w:firstLineChars="300"/>
        <w:jc w:val="left"/>
        <w:rPr>
          <w:rFonts w:ascii="宋体" w:hAnsi="宋体"/>
          <w:sz w:val="24"/>
          <w:szCs w:val="24"/>
        </w:rPr>
      </w:pPr>
      <w:r>
        <w:rPr>
          <w:rFonts w:hint="eastAsia" w:ascii="宋体" w:hAnsi="宋体"/>
          <w:sz w:val="24"/>
          <w:szCs w:val="24"/>
        </w:rPr>
        <w:t>（二）学时/学分分配表</w:t>
      </w:r>
    </w:p>
    <w:tbl>
      <w:tblPr>
        <w:tblStyle w:val="5"/>
        <w:tblpPr w:leftFromText="180" w:rightFromText="180" w:vertAnchor="text" w:horzAnchor="page" w:tblpX="1345" w:tblpY="5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014"/>
        <w:gridCol w:w="960"/>
        <w:gridCol w:w="1008"/>
        <w:gridCol w:w="1080"/>
        <w:gridCol w:w="1056"/>
        <w:gridCol w:w="1116"/>
        <w:gridCol w:w="111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课程</w:t>
            </w:r>
          </w:p>
          <w:p>
            <w:pPr>
              <w:spacing w:line="360" w:lineRule="auto"/>
              <w:jc w:val="center"/>
              <w:rPr>
                <w:rFonts w:ascii="宋体" w:hAnsi="宋体"/>
                <w:color w:val="000000" w:themeColor="text1"/>
              </w:rPr>
            </w:pPr>
            <w:r>
              <w:rPr>
                <w:rFonts w:hint="eastAsia" w:ascii="宋体" w:hAnsi="宋体"/>
                <w:color w:val="000000" w:themeColor="text1"/>
              </w:rPr>
              <w:t>类型</w:t>
            </w:r>
          </w:p>
        </w:tc>
        <w:tc>
          <w:tcPr>
            <w:tcW w:w="4062" w:type="dxa"/>
            <w:gridSpan w:val="4"/>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学时</w:t>
            </w:r>
          </w:p>
        </w:tc>
        <w:tc>
          <w:tcPr>
            <w:tcW w:w="4464" w:type="dxa"/>
            <w:gridSpan w:val="4"/>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pPr>
              <w:spacing w:line="360" w:lineRule="auto"/>
              <w:jc w:val="center"/>
              <w:rPr>
                <w:rFonts w:ascii="宋体" w:hAnsi="宋体"/>
                <w:color w:val="000000" w:themeColor="text1"/>
              </w:rPr>
            </w:pPr>
          </w:p>
        </w:tc>
        <w:tc>
          <w:tcPr>
            <w:tcW w:w="1014"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总学时</w:t>
            </w:r>
          </w:p>
        </w:tc>
        <w:tc>
          <w:tcPr>
            <w:tcW w:w="96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理论课</w:t>
            </w:r>
          </w:p>
        </w:tc>
        <w:tc>
          <w:tcPr>
            <w:tcW w:w="1008"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实践课</w:t>
            </w:r>
          </w:p>
        </w:tc>
        <w:tc>
          <w:tcPr>
            <w:tcW w:w="108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理实</w:t>
            </w:r>
          </w:p>
          <w:p>
            <w:pPr>
              <w:spacing w:line="360" w:lineRule="auto"/>
              <w:jc w:val="center"/>
              <w:rPr>
                <w:rFonts w:ascii="宋体" w:hAnsi="宋体"/>
                <w:color w:val="000000" w:themeColor="text1"/>
              </w:rPr>
            </w:pPr>
            <w:r>
              <w:rPr>
                <w:rFonts w:hint="eastAsia" w:ascii="宋体" w:hAnsi="宋体"/>
                <w:color w:val="000000" w:themeColor="text1"/>
              </w:rPr>
              <w:t>一体</w:t>
            </w:r>
          </w:p>
        </w:tc>
        <w:tc>
          <w:tcPr>
            <w:tcW w:w="105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总学分</w:t>
            </w:r>
          </w:p>
        </w:tc>
        <w:tc>
          <w:tcPr>
            <w:tcW w:w="111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理论课</w:t>
            </w:r>
          </w:p>
        </w:tc>
        <w:tc>
          <w:tcPr>
            <w:tcW w:w="111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实践课</w:t>
            </w:r>
          </w:p>
        </w:tc>
        <w:tc>
          <w:tcPr>
            <w:tcW w:w="117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理实</w:t>
            </w:r>
          </w:p>
          <w:p>
            <w:pPr>
              <w:spacing w:line="360" w:lineRule="auto"/>
              <w:jc w:val="center"/>
              <w:rPr>
                <w:rFonts w:ascii="宋体" w:hAnsi="宋体"/>
                <w:color w:val="000000" w:themeColor="text1"/>
              </w:rPr>
            </w:pPr>
            <w:r>
              <w:rPr>
                <w:rFonts w:hint="eastAsia" w:ascii="宋体" w:hAnsi="宋体"/>
                <w:color w:val="000000" w:themeColor="text1"/>
              </w:rPr>
              <w:t>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公共基础课程</w:t>
            </w:r>
          </w:p>
        </w:tc>
        <w:tc>
          <w:tcPr>
            <w:tcW w:w="1014" w:type="dxa"/>
            <w:shd w:val="clear" w:color="auto" w:fill="auto"/>
            <w:vAlign w:val="center"/>
          </w:tcPr>
          <w:p>
            <w:pPr>
              <w:spacing w:line="360" w:lineRule="auto"/>
              <w:jc w:val="center"/>
              <w:rPr>
                <w:rFonts w:hint="default" w:ascii="宋体" w:hAnsi="宋体" w:eastAsia="宋体"/>
                <w:color w:val="000000" w:themeColor="text1"/>
                <w:lang w:val="en-US" w:eastAsia="zh-CN"/>
              </w:rPr>
            </w:pPr>
            <w:r>
              <w:rPr>
                <w:rFonts w:hint="eastAsia" w:ascii="宋体" w:hAnsi="宋体"/>
                <w:color w:val="000000" w:themeColor="text1"/>
              </w:rPr>
              <w:t>10</w:t>
            </w:r>
            <w:r>
              <w:rPr>
                <w:rFonts w:hint="eastAsia" w:ascii="宋体" w:hAnsi="宋体"/>
                <w:color w:val="000000" w:themeColor="text1"/>
                <w:lang w:val="en-US" w:eastAsia="zh-CN"/>
              </w:rPr>
              <w:t>96</w:t>
            </w:r>
          </w:p>
        </w:tc>
        <w:tc>
          <w:tcPr>
            <w:tcW w:w="96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360</w:t>
            </w:r>
          </w:p>
        </w:tc>
        <w:tc>
          <w:tcPr>
            <w:tcW w:w="1008"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306</w:t>
            </w:r>
          </w:p>
        </w:tc>
        <w:tc>
          <w:tcPr>
            <w:tcW w:w="108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414</w:t>
            </w:r>
          </w:p>
        </w:tc>
        <w:tc>
          <w:tcPr>
            <w:tcW w:w="105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59</w:t>
            </w:r>
          </w:p>
        </w:tc>
        <w:tc>
          <w:tcPr>
            <w:tcW w:w="111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20</w:t>
            </w:r>
          </w:p>
        </w:tc>
        <w:tc>
          <w:tcPr>
            <w:tcW w:w="111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17</w:t>
            </w:r>
          </w:p>
        </w:tc>
        <w:tc>
          <w:tcPr>
            <w:tcW w:w="117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专业基础课程</w:t>
            </w:r>
          </w:p>
        </w:tc>
        <w:tc>
          <w:tcPr>
            <w:tcW w:w="1014" w:type="dxa"/>
            <w:shd w:val="clear" w:color="auto" w:fill="auto"/>
            <w:vAlign w:val="center"/>
          </w:tcPr>
          <w:p>
            <w:pPr>
              <w:spacing w:line="360" w:lineRule="auto"/>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1040</w:t>
            </w:r>
          </w:p>
        </w:tc>
        <w:tc>
          <w:tcPr>
            <w:tcW w:w="960" w:type="dxa"/>
            <w:shd w:val="clear" w:color="auto" w:fill="auto"/>
            <w:vAlign w:val="center"/>
          </w:tcPr>
          <w:p>
            <w:pPr>
              <w:spacing w:line="360" w:lineRule="auto"/>
              <w:jc w:val="center"/>
              <w:rPr>
                <w:rFonts w:ascii="宋体" w:hAnsi="宋体"/>
                <w:color w:val="000000" w:themeColor="text1"/>
              </w:rPr>
            </w:pPr>
          </w:p>
        </w:tc>
        <w:tc>
          <w:tcPr>
            <w:tcW w:w="1008" w:type="dxa"/>
            <w:shd w:val="clear" w:color="auto" w:fill="auto"/>
            <w:vAlign w:val="center"/>
          </w:tcPr>
          <w:p>
            <w:pPr>
              <w:spacing w:line="360" w:lineRule="auto"/>
              <w:jc w:val="center"/>
              <w:rPr>
                <w:rFonts w:ascii="宋体" w:hAnsi="宋体"/>
                <w:color w:val="000000" w:themeColor="text1"/>
              </w:rPr>
            </w:pPr>
          </w:p>
        </w:tc>
        <w:tc>
          <w:tcPr>
            <w:tcW w:w="108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920</w:t>
            </w:r>
          </w:p>
        </w:tc>
        <w:tc>
          <w:tcPr>
            <w:tcW w:w="105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46</w:t>
            </w:r>
          </w:p>
        </w:tc>
        <w:tc>
          <w:tcPr>
            <w:tcW w:w="1116" w:type="dxa"/>
            <w:shd w:val="clear" w:color="auto" w:fill="auto"/>
            <w:vAlign w:val="center"/>
          </w:tcPr>
          <w:p>
            <w:pPr>
              <w:spacing w:line="360" w:lineRule="auto"/>
              <w:jc w:val="center"/>
              <w:rPr>
                <w:rFonts w:ascii="宋体" w:hAnsi="宋体"/>
                <w:color w:val="000000" w:themeColor="text1"/>
              </w:rPr>
            </w:pPr>
          </w:p>
        </w:tc>
        <w:tc>
          <w:tcPr>
            <w:tcW w:w="1116" w:type="dxa"/>
            <w:shd w:val="clear" w:color="auto" w:fill="auto"/>
            <w:vAlign w:val="center"/>
          </w:tcPr>
          <w:p>
            <w:pPr>
              <w:spacing w:line="360" w:lineRule="auto"/>
              <w:jc w:val="center"/>
              <w:rPr>
                <w:rFonts w:ascii="宋体" w:hAnsi="宋体"/>
                <w:color w:val="000000" w:themeColor="text1"/>
              </w:rPr>
            </w:pPr>
          </w:p>
        </w:tc>
        <w:tc>
          <w:tcPr>
            <w:tcW w:w="117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专业方向课程</w:t>
            </w:r>
          </w:p>
        </w:tc>
        <w:tc>
          <w:tcPr>
            <w:tcW w:w="1014" w:type="dxa"/>
            <w:shd w:val="clear" w:color="auto" w:fill="auto"/>
            <w:vAlign w:val="center"/>
          </w:tcPr>
          <w:p>
            <w:pPr>
              <w:spacing w:line="360" w:lineRule="auto"/>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780</w:t>
            </w:r>
          </w:p>
        </w:tc>
        <w:tc>
          <w:tcPr>
            <w:tcW w:w="960" w:type="dxa"/>
            <w:shd w:val="clear" w:color="auto" w:fill="auto"/>
            <w:vAlign w:val="center"/>
          </w:tcPr>
          <w:p>
            <w:pPr>
              <w:spacing w:line="360" w:lineRule="auto"/>
              <w:jc w:val="center"/>
              <w:rPr>
                <w:rFonts w:ascii="宋体" w:hAnsi="宋体"/>
                <w:color w:val="000000" w:themeColor="text1"/>
              </w:rPr>
            </w:pPr>
          </w:p>
        </w:tc>
        <w:tc>
          <w:tcPr>
            <w:tcW w:w="1008" w:type="dxa"/>
            <w:shd w:val="clear" w:color="auto" w:fill="auto"/>
            <w:vAlign w:val="center"/>
          </w:tcPr>
          <w:p>
            <w:pPr>
              <w:spacing w:line="360" w:lineRule="auto"/>
              <w:jc w:val="center"/>
              <w:rPr>
                <w:rFonts w:ascii="宋体" w:hAnsi="宋体"/>
                <w:color w:val="000000" w:themeColor="text1"/>
              </w:rPr>
            </w:pPr>
          </w:p>
        </w:tc>
        <w:tc>
          <w:tcPr>
            <w:tcW w:w="108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340</w:t>
            </w:r>
          </w:p>
        </w:tc>
        <w:tc>
          <w:tcPr>
            <w:tcW w:w="105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17</w:t>
            </w:r>
          </w:p>
        </w:tc>
        <w:tc>
          <w:tcPr>
            <w:tcW w:w="1116" w:type="dxa"/>
            <w:shd w:val="clear" w:color="auto" w:fill="auto"/>
            <w:vAlign w:val="center"/>
          </w:tcPr>
          <w:p>
            <w:pPr>
              <w:spacing w:line="360" w:lineRule="auto"/>
              <w:jc w:val="center"/>
              <w:rPr>
                <w:rFonts w:ascii="宋体" w:hAnsi="宋体"/>
                <w:color w:val="000000" w:themeColor="text1"/>
              </w:rPr>
            </w:pPr>
          </w:p>
        </w:tc>
        <w:tc>
          <w:tcPr>
            <w:tcW w:w="1116" w:type="dxa"/>
            <w:shd w:val="clear" w:color="auto" w:fill="auto"/>
            <w:vAlign w:val="center"/>
          </w:tcPr>
          <w:p>
            <w:pPr>
              <w:spacing w:line="360" w:lineRule="auto"/>
              <w:jc w:val="center"/>
              <w:rPr>
                <w:rFonts w:ascii="宋体" w:hAnsi="宋体"/>
                <w:color w:val="000000" w:themeColor="text1"/>
              </w:rPr>
            </w:pPr>
          </w:p>
        </w:tc>
        <w:tc>
          <w:tcPr>
            <w:tcW w:w="117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专业实践课程</w:t>
            </w:r>
          </w:p>
        </w:tc>
        <w:tc>
          <w:tcPr>
            <w:tcW w:w="1014" w:type="dxa"/>
            <w:shd w:val="clear" w:color="auto" w:fill="auto"/>
            <w:vAlign w:val="center"/>
          </w:tcPr>
          <w:p>
            <w:pPr>
              <w:spacing w:line="360" w:lineRule="auto"/>
              <w:jc w:val="center"/>
              <w:rPr>
                <w:rFonts w:hint="default" w:ascii="宋体" w:hAnsi="宋体" w:eastAsia="宋体"/>
                <w:color w:val="000000" w:themeColor="text1"/>
                <w:lang w:val="en-US" w:eastAsia="zh-CN"/>
              </w:rPr>
            </w:pPr>
            <w:r>
              <w:rPr>
                <w:rFonts w:hint="eastAsia" w:ascii="宋体" w:hAnsi="宋体"/>
                <w:color w:val="000000" w:themeColor="text1"/>
                <w:lang w:val="en-US" w:eastAsia="zh-CN"/>
              </w:rPr>
              <w:t>600</w:t>
            </w:r>
          </w:p>
        </w:tc>
        <w:tc>
          <w:tcPr>
            <w:tcW w:w="960" w:type="dxa"/>
            <w:shd w:val="clear" w:color="auto" w:fill="auto"/>
            <w:vAlign w:val="center"/>
          </w:tcPr>
          <w:p>
            <w:pPr>
              <w:spacing w:line="360" w:lineRule="auto"/>
              <w:jc w:val="center"/>
              <w:rPr>
                <w:rFonts w:ascii="宋体" w:hAnsi="宋体"/>
                <w:color w:val="000000" w:themeColor="text1"/>
              </w:rPr>
            </w:pPr>
          </w:p>
        </w:tc>
        <w:tc>
          <w:tcPr>
            <w:tcW w:w="1008" w:type="dxa"/>
            <w:shd w:val="clear" w:color="auto" w:fill="auto"/>
            <w:vAlign w:val="center"/>
          </w:tcPr>
          <w:p>
            <w:pPr>
              <w:spacing w:line="360" w:lineRule="auto"/>
              <w:jc w:val="center"/>
              <w:rPr>
                <w:rFonts w:ascii="宋体" w:hAnsi="宋体"/>
                <w:color w:val="000000" w:themeColor="text1"/>
              </w:rPr>
            </w:pPr>
          </w:p>
        </w:tc>
        <w:tc>
          <w:tcPr>
            <w:tcW w:w="108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1200</w:t>
            </w:r>
          </w:p>
        </w:tc>
        <w:tc>
          <w:tcPr>
            <w:tcW w:w="105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60</w:t>
            </w:r>
          </w:p>
        </w:tc>
        <w:tc>
          <w:tcPr>
            <w:tcW w:w="1116" w:type="dxa"/>
            <w:shd w:val="clear" w:color="auto" w:fill="auto"/>
            <w:vAlign w:val="center"/>
          </w:tcPr>
          <w:p>
            <w:pPr>
              <w:spacing w:line="360" w:lineRule="auto"/>
              <w:jc w:val="center"/>
              <w:rPr>
                <w:rFonts w:ascii="宋体" w:hAnsi="宋体"/>
                <w:color w:val="000000" w:themeColor="text1"/>
              </w:rPr>
            </w:pPr>
          </w:p>
        </w:tc>
        <w:tc>
          <w:tcPr>
            <w:tcW w:w="1116" w:type="dxa"/>
            <w:shd w:val="clear" w:color="auto" w:fill="auto"/>
            <w:vAlign w:val="center"/>
          </w:tcPr>
          <w:p>
            <w:pPr>
              <w:spacing w:line="360" w:lineRule="auto"/>
              <w:jc w:val="center"/>
              <w:rPr>
                <w:rFonts w:ascii="宋体" w:hAnsi="宋体"/>
                <w:color w:val="000000" w:themeColor="text1"/>
              </w:rPr>
            </w:pPr>
          </w:p>
        </w:tc>
        <w:tc>
          <w:tcPr>
            <w:tcW w:w="117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合计</w:t>
            </w:r>
          </w:p>
        </w:tc>
        <w:tc>
          <w:tcPr>
            <w:tcW w:w="1014" w:type="dxa"/>
            <w:shd w:val="clear" w:color="auto" w:fill="auto"/>
            <w:vAlign w:val="center"/>
          </w:tcPr>
          <w:p>
            <w:pPr>
              <w:spacing w:line="360" w:lineRule="auto"/>
              <w:jc w:val="center"/>
              <w:rPr>
                <w:rFonts w:hint="default" w:ascii="宋体" w:hAnsi="宋体" w:eastAsia="宋体"/>
                <w:color w:val="000000" w:themeColor="text1"/>
                <w:lang w:val="en-US" w:eastAsia="zh-CN"/>
              </w:rPr>
            </w:pPr>
            <w:r>
              <w:rPr>
                <w:rFonts w:hint="eastAsia" w:ascii="宋体" w:hAnsi="宋体"/>
                <w:color w:val="000000" w:themeColor="text1"/>
              </w:rPr>
              <w:t>35</w:t>
            </w:r>
            <w:r>
              <w:rPr>
                <w:rFonts w:hint="eastAsia" w:ascii="宋体" w:hAnsi="宋体"/>
                <w:color w:val="000000" w:themeColor="text1"/>
                <w:lang w:val="en-US" w:eastAsia="zh-CN"/>
              </w:rPr>
              <w:t>16</w:t>
            </w:r>
          </w:p>
        </w:tc>
        <w:tc>
          <w:tcPr>
            <w:tcW w:w="96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360</w:t>
            </w:r>
          </w:p>
        </w:tc>
        <w:tc>
          <w:tcPr>
            <w:tcW w:w="1008"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306</w:t>
            </w:r>
          </w:p>
        </w:tc>
        <w:tc>
          <w:tcPr>
            <w:tcW w:w="108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2874</w:t>
            </w:r>
          </w:p>
        </w:tc>
        <w:tc>
          <w:tcPr>
            <w:tcW w:w="105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182</w:t>
            </w:r>
          </w:p>
        </w:tc>
        <w:tc>
          <w:tcPr>
            <w:tcW w:w="111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20</w:t>
            </w:r>
          </w:p>
        </w:tc>
        <w:tc>
          <w:tcPr>
            <w:tcW w:w="111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17</w:t>
            </w:r>
          </w:p>
        </w:tc>
        <w:tc>
          <w:tcPr>
            <w:tcW w:w="117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百分比</w:t>
            </w:r>
          </w:p>
        </w:tc>
        <w:tc>
          <w:tcPr>
            <w:tcW w:w="1014" w:type="dxa"/>
            <w:shd w:val="clear" w:color="auto" w:fill="auto"/>
            <w:vAlign w:val="center"/>
          </w:tcPr>
          <w:p>
            <w:pPr>
              <w:spacing w:line="360" w:lineRule="auto"/>
              <w:jc w:val="center"/>
              <w:rPr>
                <w:rFonts w:ascii="宋体" w:hAnsi="宋体"/>
                <w:color w:val="000000" w:themeColor="text1"/>
              </w:rPr>
            </w:pPr>
          </w:p>
        </w:tc>
        <w:tc>
          <w:tcPr>
            <w:tcW w:w="96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10%</w:t>
            </w:r>
          </w:p>
        </w:tc>
        <w:tc>
          <w:tcPr>
            <w:tcW w:w="1008"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9%</w:t>
            </w:r>
          </w:p>
        </w:tc>
        <w:tc>
          <w:tcPr>
            <w:tcW w:w="1080"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81%</w:t>
            </w:r>
          </w:p>
        </w:tc>
        <w:tc>
          <w:tcPr>
            <w:tcW w:w="1056" w:type="dxa"/>
            <w:shd w:val="clear" w:color="auto" w:fill="auto"/>
            <w:vAlign w:val="center"/>
          </w:tcPr>
          <w:p>
            <w:pPr>
              <w:spacing w:line="360" w:lineRule="auto"/>
              <w:jc w:val="center"/>
              <w:rPr>
                <w:rFonts w:ascii="宋体" w:hAnsi="宋体"/>
                <w:color w:val="000000" w:themeColor="text1"/>
              </w:rPr>
            </w:pPr>
          </w:p>
        </w:tc>
        <w:tc>
          <w:tcPr>
            <w:tcW w:w="111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10%</w:t>
            </w:r>
          </w:p>
        </w:tc>
        <w:tc>
          <w:tcPr>
            <w:tcW w:w="111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9%</w:t>
            </w:r>
          </w:p>
        </w:tc>
        <w:tc>
          <w:tcPr>
            <w:tcW w:w="1176" w:type="dxa"/>
            <w:shd w:val="clear" w:color="auto" w:fill="auto"/>
            <w:vAlign w:val="center"/>
          </w:tcPr>
          <w:p>
            <w:pPr>
              <w:spacing w:line="360" w:lineRule="auto"/>
              <w:jc w:val="center"/>
              <w:rPr>
                <w:rFonts w:ascii="宋体" w:hAnsi="宋体"/>
                <w:color w:val="000000" w:themeColor="text1"/>
              </w:rPr>
            </w:pPr>
            <w:r>
              <w:rPr>
                <w:rFonts w:hint="eastAsia" w:ascii="宋体" w:hAnsi="宋体"/>
                <w:color w:val="000000" w:themeColor="text1"/>
              </w:rPr>
              <w:t>81%</w:t>
            </w:r>
          </w:p>
        </w:tc>
      </w:tr>
    </w:tbl>
    <w:p>
      <w:pPr>
        <w:snapToGrid w:val="0"/>
        <w:spacing w:line="400" w:lineRule="exact"/>
        <w:ind w:firstLine="482" w:firstLineChars="200"/>
        <w:rPr>
          <w:rFonts w:ascii="宋体" w:hAnsi="宋体" w:cs="黑体"/>
          <w:b/>
          <w:bCs/>
          <w:kern w:val="0"/>
          <w:sz w:val="24"/>
          <w:szCs w:val="24"/>
          <w:shd w:val="clear" w:color="auto" w:fill="FFFFFF"/>
        </w:rPr>
      </w:pPr>
    </w:p>
    <w:p>
      <w:pPr>
        <w:snapToGrid w:val="0"/>
        <w:spacing w:line="400" w:lineRule="exact"/>
        <w:ind w:firstLine="480" w:firstLineChars="200"/>
        <w:rPr>
          <w:rFonts w:ascii="宋体" w:hAnsi="宋体" w:cs="黑体"/>
          <w:b/>
          <w:bCs/>
          <w:kern w:val="0"/>
          <w:sz w:val="24"/>
          <w:szCs w:val="24"/>
          <w:shd w:val="clear" w:color="auto" w:fill="FFFFFF"/>
        </w:rPr>
      </w:pPr>
      <w:r>
        <w:rPr>
          <w:rFonts w:hint="eastAsia" w:ascii="宋体" w:hAnsi="宋体"/>
          <w:sz w:val="24"/>
          <w:szCs w:val="24"/>
        </w:rPr>
        <w:t>（三）教学进程总体安排表</w:t>
      </w:r>
    </w:p>
    <w:p>
      <w:pPr>
        <w:snapToGrid w:val="0"/>
        <w:spacing w:line="400" w:lineRule="exact"/>
        <w:ind w:firstLine="482" w:firstLineChars="200"/>
        <w:rPr>
          <w:rFonts w:ascii="宋体" w:hAnsi="宋体" w:cs="黑体"/>
          <w:b/>
          <w:bCs/>
          <w:kern w:val="0"/>
          <w:sz w:val="24"/>
          <w:szCs w:val="24"/>
          <w:shd w:val="clear" w:color="auto" w:fill="FFFFFF"/>
        </w:rPr>
      </w:pPr>
    </w:p>
    <w:p>
      <w:pPr>
        <w:pStyle w:val="18"/>
        <w:spacing w:after="156"/>
      </w:pPr>
      <w:r>
        <w:rPr>
          <w:rFonts w:hint="eastAsia"/>
        </w:rPr>
        <w:t>教学进程总体安排表</w:t>
      </w:r>
    </w:p>
    <w:tbl>
      <w:tblPr>
        <w:tblStyle w:val="5"/>
        <w:tblpPr w:leftFromText="180" w:rightFromText="180" w:vertAnchor="text" w:horzAnchor="page" w:tblpX="409" w:tblpY="140"/>
        <w:tblOverlap w:val="never"/>
        <w:tblW w:w="1121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623"/>
        <w:gridCol w:w="575"/>
        <w:gridCol w:w="492"/>
        <w:gridCol w:w="1859"/>
        <w:gridCol w:w="612"/>
        <w:gridCol w:w="552"/>
        <w:gridCol w:w="588"/>
        <w:gridCol w:w="636"/>
        <w:gridCol w:w="1032"/>
        <w:gridCol w:w="672"/>
        <w:gridCol w:w="660"/>
        <w:gridCol w:w="624"/>
        <w:gridCol w:w="600"/>
        <w:gridCol w:w="643"/>
        <w:gridCol w:w="5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6" w:hRule="atLeast"/>
        </w:trPr>
        <w:tc>
          <w:tcPr>
            <w:tcW w:w="503"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课程性质</w:t>
            </w:r>
          </w:p>
        </w:tc>
        <w:tc>
          <w:tcPr>
            <w:tcW w:w="623"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课</w:t>
            </w:r>
          </w:p>
          <w:p>
            <w:pPr>
              <w:jc w:val="center"/>
              <w:rPr>
                <w:sz w:val="18"/>
              </w:rPr>
            </w:pPr>
            <w:r>
              <w:rPr>
                <w:rFonts w:hint="eastAsia"/>
                <w:sz w:val="18"/>
              </w:rPr>
              <w:t>程</w:t>
            </w:r>
          </w:p>
          <w:p>
            <w:pPr>
              <w:jc w:val="center"/>
              <w:rPr>
                <w:sz w:val="18"/>
              </w:rPr>
            </w:pPr>
            <w:r>
              <w:rPr>
                <w:rFonts w:hint="eastAsia"/>
                <w:sz w:val="18"/>
              </w:rPr>
              <w:t>类</w:t>
            </w:r>
          </w:p>
          <w:p>
            <w:pPr>
              <w:jc w:val="center"/>
              <w:rPr>
                <w:sz w:val="18"/>
              </w:rPr>
            </w:pPr>
            <w:r>
              <w:rPr>
                <w:rFonts w:hint="eastAsia"/>
                <w:sz w:val="18"/>
              </w:rPr>
              <w:t>型</w:t>
            </w:r>
          </w:p>
        </w:tc>
        <w:tc>
          <w:tcPr>
            <w:tcW w:w="575"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类别</w:t>
            </w:r>
          </w:p>
        </w:tc>
        <w:tc>
          <w:tcPr>
            <w:tcW w:w="492"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序号</w:t>
            </w:r>
          </w:p>
        </w:tc>
        <w:tc>
          <w:tcPr>
            <w:tcW w:w="1859"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p>
          <w:p>
            <w:pPr>
              <w:ind w:firstLine="180" w:firstLineChars="100"/>
              <w:jc w:val="center"/>
              <w:rPr>
                <w:sz w:val="18"/>
              </w:rPr>
            </w:pPr>
            <w:r>
              <w:rPr>
                <w:rFonts w:hint="eastAsia"/>
                <w:sz w:val="18"/>
              </w:rPr>
              <w:t>课程名称及编码</w:t>
            </w:r>
          </w:p>
        </w:tc>
        <w:tc>
          <w:tcPr>
            <w:tcW w:w="612"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必修学时</w:t>
            </w:r>
          </w:p>
        </w:tc>
        <w:tc>
          <w:tcPr>
            <w:tcW w:w="552"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必修学分</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理论讲授</w:t>
            </w:r>
          </w:p>
        </w:tc>
        <w:tc>
          <w:tcPr>
            <w:tcW w:w="636"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实训教学</w:t>
            </w:r>
          </w:p>
        </w:tc>
        <w:tc>
          <w:tcPr>
            <w:tcW w:w="1032"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考核方式</w:t>
            </w:r>
          </w:p>
        </w:tc>
        <w:tc>
          <w:tcPr>
            <w:tcW w:w="1332"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第一学年</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第二学年</w:t>
            </w:r>
          </w:p>
        </w:tc>
        <w:tc>
          <w:tcPr>
            <w:tcW w:w="1183"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第三学年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6"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18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7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kern w:val="0"/>
                <w:sz w:val="18"/>
              </w:rPr>
              <w:t>20</w:t>
            </w:r>
            <w:r>
              <w:rPr>
                <w:rFonts w:hint="eastAsia"/>
                <w:sz w:val="18"/>
              </w:rPr>
              <w:t>周</w:t>
            </w:r>
          </w:p>
        </w:tc>
        <w:tc>
          <w:tcPr>
            <w:tcW w:w="66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kern w:val="0"/>
                <w:sz w:val="18"/>
              </w:rPr>
              <w:t>20</w:t>
            </w:r>
            <w:r>
              <w:rPr>
                <w:rFonts w:hint="eastAsia"/>
                <w:sz w:val="18"/>
              </w:rPr>
              <w:t>周</w:t>
            </w:r>
          </w:p>
        </w:tc>
        <w:tc>
          <w:tcPr>
            <w:tcW w:w="624"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kern w:val="0"/>
                <w:sz w:val="18"/>
              </w:rPr>
              <w:t>20</w:t>
            </w:r>
            <w:r>
              <w:rPr>
                <w:rFonts w:hint="eastAsia"/>
                <w:sz w:val="18"/>
              </w:rPr>
              <w:t>周</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kern w:val="0"/>
                <w:sz w:val="18"/>
              </w:rPr>
              <w:t>20</w:t>
            </w:r>
            <w:r>
              <w:rPr>
                <w:rFonts w:hint="eastAsia"/>
                <w:sz w:val="18"/>
              </w:rPr>
              <w:t>周</w:t>
            </w:r>
          </w:p>
        </w:tc>
        <w:tc>
          <w:tcPr>
            <w:tcW w:w="643"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20周</w:t>
            </w:r>
          </w:p>
        </w:tc>
        <w:tc>
          <w:tcPr>
            <w:tcW w:w="540"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20周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trPr>
        <w:tc>
          <w:tcPr>
            <w:tcW w:w="503" w:type="dxa"/>
            <w:vMerge w:val="restart"/>
            <w:tcBorders>
              <w:top w:val="single" w:color="auto" w:sz="4" w:space="0"/>
              <w:left w:val="single" w:color="auto" w:sz="4" w:space="0"/>
              <w:right w:val="single" w:color="auto" w:sz="4" w:space="0"/>
            </w:tcBorders>
            <w:vAlign w:val="center"/>
          </w:tcPr>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p>
          <w:p>
            <w:pPr>
              <w:jc w:val="center"/>
              <w:rPr>
                <w:sz w:val="18"/>
              </w:rPr>
            </w:pPr>
            <w:r>
              <w:rPr>
                <w:rFonts w:hint="eastAsia"/>
                <w:sz w:val="18"/>
              </w:rPr>
              <w:t>必修课</w:t>
            </w:r>
          </w:p>
        </w:tc>
        <w:tc>
          <w:tcPr>
            <w:tcW w:w="623" w:type="dxa"/>
            <w:vMerge w:val="restart"/>
            <w:tcBorders>
              <w:top w:val="single" w:color="auto" w:sz="4" w:space="0"/>
              <w:left w:val="single" w:color="auto" w:sz="4" w:space="0"/>
              <w:right w:val="single" w:color="auto" w:sz="4" w:space="0"/>
            </w:tcBorders>
            <w:vAlign w:val="center"/>
          </w:tcPr>
          <w:p>
            <w:pPr>
              <w:jc w:val="center"/>
              <w:rPr>
                <w:sz w:val="18"/>
              </w:rPr>
            </w:pPr>
          </w:p>
          <w:p>
            <w:pPr>
              <w:jc w:val="center"/>
              <w:rPr>
                <w:sz w:val="18"/>
              </w:rPr>
            </w:pPr>
            <w:r>
              <w:rPr>
                <w:rFonts w:hint="eastAsia"/>
                <w:sz w:val="18"/>
              </w:rPr>
              <w:t>公</w:t>
            </w:r>
          </w:p>
          <w:p>
            <w:pPr>
              <w:jc w:val="center"/>
              <w:rPr>
                <w:sz w:val="18"/>
              </w:rPr>
            </w:pPr>
            <w:r>
              <w:rPr>
                <w:rFonts w:hint="eastAsia"/>
                <w:sz w:val="18"/>
              </w:rPr>
              <w:t>共</w:t>
            </w:r>
          </w:p>
          <w:p>
            <w:pPr>
              <w:jc w:val="center"/>
              <w:rPr>
                <w:sz w:val="18"/>
              </w:rPr>
            </w:pPr>
            <w:r>
              <w:rPr>
                <w:rFonts w:hint="eastAsia"/>
                <w:sz w:val="18"/>
              </w:rPr>
              <w:t>基</w:t>
            </w:r>
          </w:p>
          <w:p>
            <w:pPr>
              <w:jc w:val="center"/>
              <w:rPr>
                <w:sz w:val="18"/>
              </w:rPr>
            </w:pPr>
            <w:r>
              <w:rPr>
                <w:rFonts w:hint="eastAsia"/>
                <w:sz w:val="18"/>
              </w:rPr>
              <w:t>础</w:t>
            </w:r>
          </w:p>
          <w:p>
            <w:pPr>
              <w:jc w:val="center"/>
              <w:rPr>
                <w:sz w:val="18"/>
              </w:rPr>
            </w:pPr>
            <w:r>
              <w:rPr>
                <w:rFonts w:hint="eastAsia"/>
                <w:sz w:val="18"/>
              </w:rPr>
              <w:t>课</w:t>
            </w:r>
          </w:p>
          <w:p>
            <w:pPr>
              <w:jc w:val="center"/>
              <w:rPr>
                <w:sz w:val="18"/>
              </w:rPr>
            </w:pPr>
          </w:p>
        </w:tc>
        <w:tc>
          <w:tcPr>
            <w:tcW w:w="575" w:type="dxa"/>
            <w:vMerge w:val="restart"/>
            <w:tcBorders>
              <w:top w:val="single" w:color="auto" w:sz="4" w:space="0"/>
              <w:left w:val="single" w:color="auto" w:sz="4" w:space="0"/>
              <w:right w:val="single" w:color="auto" w:sz="4" w:space="0"/>
            </w:tcBorders>
            <w:vAlign w:val="center"/>
          </w:tcPr>
          <w:p>
            <w:pPr>
              <w:jc w:val="center"/>
              <w:rPr>
                <w:sz w:val="18"/>
              </w:rPr>
            </w:pPr>
            <w:r>
              <w:rPr>
                <w:rFonts w:hint="eastAsia"/>
                <w:sz w:val="18"/>
              </w:rPr>
              <w:t>思想政治</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1</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心理健康与职业生涯</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36</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36</w:t>
            </w:r>
          </w:p>
        </w:tc>
        <w:tc>
          <w:tcPr>
            <w:tcW w:w="636"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sz w:val="18"/>
              </w:rPr>
              <w:t>理论</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rPr>
            </w:pPr>
            <w:r>
              <w:rPr>
                <w:rFonts w:hint="eastAsia" w:ascii="宋体" w:hAnsi="宋体"/>
                <w:kern w:val="0"/>
                <w:sz w:val="18"/>
              </w:rPr>
              <w:t>　</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rPr>
            </w:pPr>
            <w:r>
              <w:rPr>
                <w:rFonts w:hint="eastAsia" w:ascii="宋体" w:hAnsi="宋体"/>
                <w:kern w:val="0"/>
                <w:sz w:val="18"/>
              </w:rPr>
              <w:t>　</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tcPr>
          <w:p>
            <w:pPr>
              <w:ind w:firstLine="180" w:firstLineChars="100"/>
              <w:rPr>
                <w:sz w:val="18"/>
              </w:rPr>
            </w:pPr>
          </w:p>
        </w:tc>
        <w:tc>
          <w:tcPr>
            <w:tcW w:w="540" w:type="dxa"/>
            <w:tcBorders>
              <w:top w:val="single" w:color="auto" w:sz="4" w:space="0"/>
              <w:left w:val="single" w:color="auto" w:sz="4" w:space="0"/>
              <w:bottom w:val="single" w:color="auto" w:sz="4" w:space="0"/>
              <w:right w:val="single" w:color="auto" w:sz="4" w:space="0"/>
            </w:tcBorders>
          </w:tcPr>
          <w:p>
            <w:pPr>
              <w:ind w:firstLine="180" w:firstLineChars="100"/>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503" w:type="dxa"/>
            <w:vMerge w:val="continue"/>
            <w:tcBorders>
              <w:left w:val="single" w:color="auto" w:sz="4" w:space="0"/>
              <w:right w:val="single" w:color="auto" w:sz="4" w:space="0"/>
            </w:tcBorders>
            <w:vAlign w:val="center"/>
          </w:tcPr>
          <w:p>
            <w:pPr>
              <w:jc w:val="center"/>
              <w:rPr>
                <w:sz w:val="18"/>
              </w:rPr>
            </w:pP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2</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职业道德与法治</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36</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36</w:t>
            </w:r>
          </w:p>
        </w:tc>
        <w:tc>
          <w:tcPr>
            <w:tcW w:w="636"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sz w:val="18"/>
              </w:rPr>
              <w:t>理论</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　</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rPr>
            </w:pPr>
            <w:r>
              <w:rPr>
                <w:rFonts w:hint="eastAsia" w:ascii="宋体" w:hAnsi="宋体"/>
                <w:kern w:val="0"/>
                <w:sz w:val="18"/>
              </w:rPr>
              <w:t>　</w:t>
            </w:r>
          </w:p>
        </w:tc>
        <w:tc>
          <w:tcPr>
            <w:tcW w:w="6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8"/>
              </w:rPr>
            </w:pPr>
            <w:r>
              <w:rPr>
                <w:rFonts w:hint="eastAsia" w:ascii="宋体" w:hAnsi="宋体"/>
                <w:kern w:val="0"/>
                <w:sz w:val="18"/>
              </w:rPr>
              <w:t>　</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p>
            <w:pPr>
              <w:widowControl/>
              <w:jc w:val="left"/>
              <w:rPr>
                <w:sz w:val="18"/>
              </w:rPr>
            </w:pPr>
          </w:p>
        </w:tc>
        <w:tc>
          <w:tcPr>
            <w:tcW w:w="540" w:type="dxa"/>
            <w:vMerge w:val="restart"/>
            <w:tcBorders>
              <w:top w:val="single" w:color="auto" w:sz="4" w:space="0"/>
              <w:left w:val="single" w:color="auto" w:sz="4" w:space="0"/>
              <w:right w:val="single" w:color="auto" w:sz="4" w:space="0"/>
            </w:tcBorders>
            <w:vAlign w:val="center"/>
          </w:tcPr>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rFonts w:hint="eastAsia"/>
                <w:sz w:val="18"/>
              </w:rPr>
            </w:pPr>
          </w:p>
          <w:p>
            <w:pPr>
              <w:widowControl/>
              <w:jc w:val="left"/>
              <w:rPr>
                <w:sz w:val="18"/>
              </w:rPr>
            </w:pPr>
            <w:r>
              <w:rPr>
                <w:rFonts w:hint="eastAsia"/>
                <w:sz w:val="18"/>
              </w:rPr>
              <w:t>企业</w:t>
            </w:r>
            <w:r>
              <w:rPr>
                <w:rFonts w:hint="eastAsia"/>
                <w:sz w:val="18"/>
                <w:lang w:val="en-US" w:eastAsia="zh-CN"/>
              </w:rPr>
              <w:t>岗位</w:t>
            </w:r>
            <w:r>
              <w:rPr>
                <w:rFonts w:hint="eastAsia"/>
                <w:sz w:val="18"/>
              </w:rPr>
              <w:t>实习</w:t>
            </w:r>
          </w:p>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3</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哲学与人生</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36</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36</w:t>
            </w:r>
          </w:p>
        </w:tc>
        <w:tc>
          <w:tcPr>
            <w:tcW w:w="636" w:type="dxa"/>
            <w:tcBorders>
              <w:top w:val="single" w:color="auto" w:sz="4" w:space="0"/>
              <w:left w:val="single" w:color="auto" w:sz="4" w:space="0"/>
              <w:bottom w:val="single" w:color="auto" w:sz="4" w:space="0"/>
              <w:right w:val="single" w:color="auto" w:sz="4" w:space="0"/>
            </w:tcBorders>
          </w:tcPr>
          <w:p>
            <w:pPr>
              <w:widowControl/>
            </w:pPr>
          </w:p>
        </w:tc>
        <w:tc>
          <w:tcPr>
            <w:tcW w:w="1032" w:type="dxa"/>
            <w:tcBorders>
              <w:top w:val="single" w:color="auto" w:sz="4" w:space="0"/>
              <w:left w:val="single" w:color="auto" w:sz="4" w:space="0"/>
              <w:bottom w:val="single" w:color="auto" w:sz="4" w:space="0"/>
              <w:right w:val="single" w:color="auto" w:sz="4" w:space="0"/>
            </w:tcBorders>
          </w:tcPr>
          <w:p>
            <w:pPr>
              <w:widowControl/>
            </w:pPr>
            <w:r>
              <w:rPr>
                <w:rFonts w:hint="eastAsia"/>
                <w:sz w:val="18"/>
              </w:rPr>
              <w:t>理论</w:t>
            </w:r>
          </w:p>
        </w:tc>
        <w:tc>
          <w:tcPr>
            <w:tcW w:w="672" w:type="dxa"/>
            <w:tcBorders>
              <w:top w:val="single" w:color="auto" w:sz="4" w:space="0"/>
              <w:left w:val="single" w:color="auto" w:sz="4" w:space="0"/>
              <w:bottom w:val="single" w:color="auto" w:sz="4" w:space="0"/>
              <w:right w:val="single" w:color="auto" w:sz="4" w:space="0"/>
            </w:tcBorders>
          </w:tcPr>
          <w:p>
            <w:pPr>
              <w:widowControl/>
            </w:pPr>
          </w:p>
        </w:tc>
        <w:tc>
          <w:tcPr>
            <w:tcW w:w="660" w:type="dxa"/>
            <w:tcBorders>
              <w:top w:val="single" w:color="auto" w:sz="4" w:space="0"/>
              <w:left w:val="single" w:color="auto" w:sz="4" w:space="0"/>
              <w:bottom w:val="single" w:color="auto" w:sz="4" w:space="0"/>
              <w:right w:val="single" w:color="auto" w:sz="4" w:space="0"/>
            </w:tcBorders>
          </w:tcPr>
          <w:p>
            <w:pPr>
              <w:widowControl/>
            </w:pPr>
          </w:p>
        </w:tc>
        <w:tc>
          <w:tcPr>
            <w:tcW w:w="624" w:type="dxa"/>
            <w:tcBorders>
              <w:top w:val="single" w:color="auto" w:sz="4" w:space="0"/>
              <w:left w:val="single" w:color="auto" w:sz="4" w:space="0"/>
              <w:bottom w:val="single" w:color="auto" w:sz="4" w:space="0"/>
              <w:right w:val="single" w:color="auto" w:sz="4" w:space="0"/>
            </w:tcBorders>
          </w:tcPr>
          <w:p>
            <w:pPr>
              <w:widowControl/>
            </w:pPr>
            <w:r>
              <w:rPr>
                <w:rFonts w:hint="eastAsia" w:ascii="宋体" w:hAnsi="宋体"/>
                <w:kern w:val="0"/>
                <w:sz w:val="18"/>
              </w:rPr>
              <w:t>2/20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　</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7"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bottom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4</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z w:val="18"/>
                <w:szCs w:val="18"/>
                <w:lang w:val="en-US" w:eastAsia="zh-CN"/>
              </w:rPr>
            </w:pPr>
            <w:r>
              <w:rPr>
                <w:rFonts w:hint="eastAsia"/>
                <w:color w:val="000000"/>
                <w:sz w:val="18"/>
                <w:szCs w:val="18"/>
                <w:lang w:val="en-US" w:eastAsia="zh-CN"/>
              </w:rPr>
              <w:t>中国特色社会主义</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36</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36</w:t>
            </w:r>
          </w:p>
        </w:tc>
        <w:tc>
          <w:tcPr>
            <w:tcW w:w="636"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sz w:val="18"/>
              </w:rPr>
              <w:t>理论</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　</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　</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restart"/>
            <w:tcBorders>
              <w:top w:val="single" w:color="auto" w:sz="4" w:space="0"/>
              <w:left w:val="single" w:color="auto" w:sz="4" w:space="0"/>
              <w:right w:val="single" w:color="auto" w:sz="4" w:space="0"/>
            </w:tcBorders>
            <w:vAlign w:val="center"/>
          </w:tcPr>
          <w:p>
            <w:pPr>
              <w:jc w:val="center"/>
              <w:rPr>
                <w:sz w:val="18"/>
              </w:rPr>
            </w:pPr>
            <w:r>
              <w:rPr>
                <w:rFonts w:hint="eastAsia"/>
                <w:sz w:val="18"/>
              </w:rPr>
              <w:t>基础</w:t>
            </w:r>
          </w:p>
          <w:p>
            <w:pPr>
              <w:jc w:val="center"/>
              <w:rPr>
                <w:sz w:val="18"/>
              </w:rPr>
            </w:pPr>
            <w:r>
              <w:rPr>
                <w:rFonts w:hint="eastAsia"/>
                <w:sz w:val="18"/>
              </w:rPr>
              <w:t>课</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5</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语文</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198</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10</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158</w:t>
            </w:r>
          </w:p>
        </w:tc>
        <w:tc>
          <w:tcPr>
            <w:tcW w:w="636"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40</w:t>
            </w: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6</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数学</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144</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8</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144</w:t>
            </w:r>
          </w:p>
        </w:tc>
        <w:tc>
          <w:tcPr>
            <w:tcW w:w="636"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sz w:val="18"/>
              </w:rPr>
              <w:t>理论</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sz w:val="18"/>
              </w:rPr>
              <w:t>7</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英语</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216</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12</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136</w:t>
            </w:r>
          </w:p>
        </w:tc>
        <w:tc>
          <w:tcPr>
            <w:tcW w:w="636"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80</w:t>
            </w: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color w:val="000000"/>
                <w:kern w:val="0"/>
                <w:sz w:val="18"/>
              </w:rPr>
            </w:pPr>
            <w:r>
              <w:rPr>
                <w:rFonts w:hint="eastAsia" w:ascii="宋体" w:hAnsi="宋体"/>
                <w:color w:val="000000"/>
                <w:kern w:val="0"/>
                <w:sz w:val="18"/>
              </w:rPr>
              <w:t>3/20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color w:val="000000"/>
                <w:kern w:val="0"/>
                <w:sz w:val="18"/>
              </w:rPr>
            </w:pPr>
            <w:r>
              <w:rPr>
                <w:rFonts w:hint="eastAsia" w:ascii="宋体" w:hAnsi="宋体"/>
                <w:color w:val="000000"/>
                <w:kern w:val="0"/>
                <w:sz w:val="18"/>
              </w:rPr>
              <w:t>3/20</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color w:val="000000"/>
                <w:kern w:val="0"/>
                <w:sz w:val="18"/>
              </w:rPr>
            </w:pPr>
            <w:r>
              <w:rPr>
                <w:rFonts w:hint="eastAsia" w:ascii="宋体" w:hAnsi="宋体"/>
                <w:color w:val="000000"/>
                <w:kern w:val="0"/>
                <w:sz w:val="18"/>
              </w:rPr>
              <w:t>3/20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color w:val="000000"/>
                <w:kern w:val="0"/>
                <w:sz w:val="18"/>
              </w:rPr>
            </w:pPr>
            <w:r>
              <w:rPr>
                <w:rFonts w:hint="eastAsia" w:ascii="宋体" w:hAnsi="宋体"/>
                <w:color w:val="000000"/>
                <w:kern w:val="0"/>
                <w:sz w:val="18"/>
              </w:rPr>
              <w:t>3/20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历史</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72</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72</w:t>
            </w:r>
          </w:p>
        </w:tc>
        <w:tc>
          <w:tcPr>
            <w:tcW w:w="636"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sz w:val="18"/>
              </w:rPr>
              <w:t>理论</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9</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体育与健康</w:t>
            </w:r>
          </w:p>
        </w:tc>
        <w:tc>
          <w:tcPr>
            <w:tcW w:w="612" w:type="dxa"/>
            <w:tcBorders>
              <w:top w:val="single" w:color="auto" w:sz="4" w:space="0"/>
              <w:left w:val="single" w:color="auto" w:sz="4" w:space="0"/>
              <w:bottom w:val="single" w:color="auto" w:sz="4" w:space="0"/>
              <w:right w:val="single" w:color="auto" w:sz="4" w:space="0"/>
            </w:tcBorders>
          </w:tcPr>
          <w:p>
            <w:pPr>
              <w:widowControl/>
              <w:rPr>
                <w:rFonts w:hint="default" w:ascii="宋体" w:hAnsi="宋体" w:eastAsia="宋体"/>
                <w:kern w:val="0"/>
                <w:sz w:val="18"/>
                <w:lang w:val="en-US" w:eastAsia="zh-CN"/>
              </w:rPr>
            </w:pPr>
            <w:r>
              <w:rPr>
                <w:rFonts w:hint="eastAsia" w:ascii="宋体" w:hAnsi="宋体"/>
                <w:kern w:val="0"/>
                <w:sz w:val="18"/>
              </w:rPr>
              <w:t>1</w:t>
            </w:r>
            <w:r>
              <w:rPr>
                <w:rFonts w:hint="eastAsia" w:ascii="宋体" w:hAnsi="宋体"/>
                <w:kern w:val="0"/>
                <w:sz w:val="18"/>
                <w:lang w:val="en-US" w:eastAsia="zh-CN"/>
              </w:rPr>
              <w:t>60</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8</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36" w:type="dxa"/>
            <w:tcBorders>
              <w:top w:val="single" w:color="auto" w:sz="4" w:space="0"/>
              <w:left w:val="single" w:color="auto" w:sz="4" w:space="0"/>
              <w:bottom w:val="single" w:color="auto" w:sz="4" w:space="0"/>
              <w:right w:val="single" w:color="auto" w:sz="4" w:space="0"/>
            </w:tcBorders>
          </w:tcPr>
          <w:p>
            <w:pPr>
              <w:widowControl/>
              <w:rPr>
                <w:rFonts w:hint="default" w:ascii="宋体" w:hAnsi="宋体" w:eastAsia="宋体"/>
                <w:kern w:val="0"/>
                <w:sz w:val="18"/>
                <w:lang w:val="en-US" w:eastAsia="zh-CN"/>
              </w:rPr>
            </w:pPr>
            <w:r>
              <w:rPr>
                <w:rFonts w:hint="eastAsia" w:ascii="宋体" w:hAnsi="宋体"/>
                <w:kern w:val="0"/>
                <w:sz w:val="18"/>
              </w:rPr>
              <w:t>1</w:t>
            </w:r>
            <w:r>
              <w:rPr>
                <w:rFonts w:hint="eastAsia" w:ascii="宋体" w:hAnsi="宋体"/>
                <w:kern w:val="0"/>
                <w:sz w:val="18"/>
                <w:lang w:val="en-US" w:eastAsia="zh-CN"/>
              </w:rPr>
              <w:t>60</w:t>
            </w: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sz w:val="18"/>
              </w:rPr>
              <w:t>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1/20</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r>
              <w:rPr>
                <w:rFonts w:ascii="宋体" w:hAnsi="宋体"/>
                <w:color w:val="000000"/>
                <w:kern w:val="0"/>
                <w:sz w:val="18"/>
              </w:rPr>
              <w:t>1/20</w:t>
            </w: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10</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艺术（音乐）</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36</w:t>
            </w:r>
          </w:p>
        </w:tc>
        <w:tc>
          <w:tcPr>
            <w:tcW w:w="552"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eastAsia="宋体"/>
                <w:kern w:val="0"/>
                <w:sz w:val="18"/>
                <w:lang w:eastAsia="zh-CN"/>
              </w:rPr>
            </w:pPr>
            <w:r>
              <w:rPr>
                <w:rFonts w:hint="eastAsia" w:ascii="宋体" w:hAnsi="宋体"/>
                <w:kern w:val="0"/>
                <w:sz w:val="18"/>
                <w:lang w:val="en-US" w:eastAsia="zh-CN"/>
              </w:rPr>
              <w:t>4</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36" w:type="dxa"/>
            <w:tcBorders>
              <w:top w:val="single" w:color="auto" w:sz="4" w:space="0"/>
              <w:left w:val="single" w:color="auto" w:sz="4" w:space="0"/>
              <w:bottom w:val="single" w:color="auto" w:sz="4" w:space="0"/>
              <w:right w:val="single" w:color="auto" w:sz="4" w:space="0"/>
            </w:tcBorders>
          </w:tcPr>
          <w:p>
            <w:pPr>
              <w:widowControl/>
              <w:rPr>
                <w:rFonts w:hint="default" w:ascii="宋体" w:hAnsi="宋体" w:eastAsia="宋体"/>
                <w:kern w:val="0"/>
                <w:sz w:val="18"/>
                <w:lang w:val="en-US" w:eastAsia="zh-CN"/>
              </w:rPr>
            </w:pPr>
            <w:r>
              <w:rPr>
                <w:rFonts w:hint="eastAsia" w:ascii="宋体" w:hAnsi="宋体"/>
                <w:kern w:val="0"/>
                <w:sz w:val="18"/>
                <w:lang w:val="en-US" w:eastAsia="zh-CN"/>
              </w:rPr>
              <w:t>80</w:t>
            </w: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sz w:val="18"/>
              </w:rPr>
              <w:t>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1/20</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color w:val="000000"/>
                <w:kern w:val="0"/>
                <w:sz w:val="18"/>
              </w:rPr>
            </w:pPr>
            <w:r>
              <w:rPr>
                <w:rFonts w:ascii="宋体" w:hAnsi="宋体"/>
                <w:color w:val="000000"/>
                <w:kern w:val="0"/>
                <w:sz w:val="18"/>
              </w:rPr>
              <w:t>1/20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　</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r>
              <w:rPr>
                <w:rFonts w:ascii="宋体" w:hAnsi="宋体"/>
                <w:color w:val="000000"/>
                <w:kern w:val="0"/>
                <w:sz w:val="18"/>
              </w:rPr>
              <w:t>1/20</w:t>
            </w: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11</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艺术（美术）</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18</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36"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18</w:t>
            </w: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szCs w:val="22"/>
              </w:rPr>
            </w:pPr>
            <w:r>
              <w:rPr>
                <w:rFonts w:hint="eastAsia"/>
                <w:sz w:val="18"/>
              </w:rPr>
              <w:t>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ascii="宋体" w:hAnsi="宋体"/>
                <w:kern w:val="0"/>
                <w:sz w:val="18"/>
              </w:rPr>
              <w:t>1/20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12</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信息技术</w:t>
            </w:r>
          </w:p>
        </w:tc>
        <w:tc>
          <w:tcPr>
            <w:tcW w:w="61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108</w:t>
            </w:r>
          </w:p>
        </w:tc>
        <w:tc>
          <w:tcPr>
            <w:tcW w:w="55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6</w:t>
            </w:r>
          </w:p>
        </w:tc>
        <w:tc>
          <w:tcPr>
            <w:tcW w:w="588"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20</w:t>
            </w:r>
          </w:p>
        </w:tc>
        <w:tc>
          <w:tcPr>
            <w:tcW w:w="636"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88</w:t>
            </w:r>
          </w:p>
        </w:tc>
        <w:tc>
          <w:tcPr>
            <w:tcW w:w="103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szCs w:val="22"/>
              </w:rPr>
            </w:pPr>
            <w:r>
              <w:rPr>
                <w:rFonts w:hint="eastAsia"/>
                <w:sz w:val="18"/>
              </w:rPr>
              <w:t>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4/20　</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　</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　</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trPr>
        <w:tc>
          <w:tcPr>
            <w:tcW w:w="503" w:type="dxa"/>
            <w:vMerge w:val="continue"/>
            <w:tcBorders>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bottom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bottom w:val="nil"/>
              <w:right w:val="single" w:color="auto" w:sz="4" w:space="0"/>
            </w:tcBorders>
            <w:vAlign w:val="center"/>
          </w:tcPr>
          <w:p>
            <w:pPr>
              <w:widowControl/>
              <w:jc w:val="center"/>
              <w:rPr>
                <w:sz w:val="18"/>
              </w:rPr>
            </w:pPr>
          </w:p>
        </w:tc>
        <w:tc>
          <w:tcPr>
            <w:tcW w:w="235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小计</w:t>
            </w:r>
          </w:p>
        </w:tc>
        <w:tc>
          <w:tcPr>
            <w:tcW w:w="612"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rPr>
              <w:t>10</w:t>
            </w:r>
            <w:r>
              <w:rPr>
                <w:rFonts w:hint="eastAsia"/>
                <w:sz w:val="18"/>
                <w:lang w:val="en-US" w:eastAsia="zh-CN"/>
              </w:rPr>
              <w:t>96</w:t>
            </w:r>
          </w:p>
        </w:tc>
        <w:tc>
          <w:tcPr>
            <w:tcW w:w="552" w:type="dxa"/>
            <w:tcBorders>
              <w:top w:val="single" w:color="auto" w:sz="4" w:space="0"/>
              <w:left w:val="single" w:color="auto" w:sz="4" w:space="0"/>
              <w:bottom w:val="single" w:color="auto" w:sz="4" w:space="0"/>
              <w:right w:val="single" w:color="auto" w:sz="4" w:space="0"/>
            </w:tcBorders>
          </w:tcPr>
          <w:p>
            <w:pPr>
              <w:rPr>
                <w:rFonts w:hint="default" w:eastAsia="宋体"/>
                <w:sz w:val="18"/>
                <w:szCs w:val="18"/>
                <w:lang w:val="en-US" w:eastAsia="zh-CN"/>
              </w:rPr>
            </w:pPr>
            <w:r>
              <w:rPr>
                <w:rFonts w:hint="eastAsia"/>
                <w:sz w:val="18"/>
                <w:szCs w:val="18"/>
                <w:lang w:val="en-US" w:eastAsia="zh-CN"/>
              </w:rPr>
              <w:t>61</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654</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w:t>
            </w:r>
            <w:r>
              <w:rPr>
                <w:rFonts w:hint="eastAsia"/>
                <w:sz w:val="18"/>
                <w:lang w:val="en-US" w:eastAsia="zh-CN"/>
              </w:rPr>
              <w:t>6</w:t>
            </w:r>
            <w:r>
              <w:rPr>
                <w:rFonts w:hint="eastAsia"/>
                <w:sz w:val="18"/>
              </w:rPr>
              <w:t>6</w:t>
            </w:r>
          </w:p>
        </w:tc>
        <w:tc>
          <w:tcPr>
            <w:tcW w:w="1032" w:type="dxa"/>
            <w:tcBorders>
              <w:top w:val="single" w:color="auto" w:sz="4" w:space="0"/>
              <w:left w:val="single" w:color="auto" w:sz="4" w:space="0"/>
              <w:bottom w:val="single" w:color="auto" w:sz="4" w:space="0"/>
              <w:right w:val="single" w:color="auto" w:sz="4" w:space="0"/>
            </w:tcBorders>
            <w:vAlign w:val="center"/>
          </w:tcPr>
          <w:p>
            <w:pPr>
              <w:rPr>
                <w:sz w:val="18"/>
              </w:rPr>
            </w:pPr>
          </w:p>
        </w:tc>
        <w:tc>
          <w:tcPr>
            <w:tcW w:w="67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15</w:t>
            </w:r>
          </w:p>
        </w:tc>
        <w:tc>
          <w:tcPr>
            <w:tcW w:w="66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16</w:t>
            </w:r>
          </w:p>
        </w:tc>
        <w:tc>
          <w:tcPr>
            <w:tcW w:w="624"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14</w:t>
            </w:r>
          </w:p>
        </w:tc>
        <w:tc>
          <w:tcPr>
            <w:tcW w:w="60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13</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sz w:val="18"/>
                <w:lang w:val="en-US" w:eastAsia="zh-CN"/>
              </w:rPr>
            </w:pPr>
            <w:r>
              <w:rPr>
                <w:rFonts w:hint="eastAsia"/>
                <w:sz w:val="18"/>
                <w:lang w:val="en-US" w:eastAsia="zh-CN"/>
              </w:rPr>
              <w:t>2</w:t>
            </w: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503" w:type="dxa"/>
            <w:vMerge w:val="continue"/>
            <w:tcBorders>
              <w:top w:val="single" w:color="auto" w:sz="4" w:space="0"/>
              <w:left w:val="single" w:color="auto" w:sz="4" w:space="0"/>
              <w:right w:val="single" w:color="auto" w:sz="4" w:space="0"/>
            </w:tcBorders>
            <w:vAlign w:val="center"/>
          </w:tcPr>
          <w:p>
            <w:pPr>
              <w:jc w:val="center"/>
              <w:rPr>
                <w:sz w:val="18"/>
              </w:rPr>
            </w:pPr>
          </w:p>
        </w:tc>
        <w:tc>
          <w:tcPr>
            <w:tcW w:w="623" w:type="dxa"/>
            <w:vMerge w:val="restart"/>
            <w:tcBorders>
              <w:top w:val="single" w:color="auto" w:sz="4" w:space="0"/>
              <w:left w:val="single" w:color="auto" w:sz="4" w:space="0"/>
              <w:right w:val="single" w:color="auto" w:sz="4" w:space="0"/>
            </w:tcBorders>
            <w:vAlign w:val="center"/>
          </w:tcPr>
          <w:p>
            <w:pPr>
              <w:jc w:val="center"/>
              <w:rPr>
                <w:sz w:val="18"/>
              </w:rPr>
            </w:pPr>
            <w:r>
              <w:rPr>
                <w:rFonts w:hint="eastAsia"/>
                <w:sz w:val="18"/>
              </w:rPr>
              <w:t>专</w:t>
            </w:r>
          </w:p>
          <w:p>
            <w:pPr>
              <w:jc w:val="center"/>
              <w:rPr>
                <w:sz w:val="18"/>
              </w:rPr>
            </w:pPr>
            <w:r>
              <w:rPr>
                <w:rFonts w:hint="eastAsia"/>
                <w:sz w:val="18"/>
              </w:rPr>
              <w:t>业</w:t>
            </w:r>
          </w:p>
          <w:p>
            <w:pPr>
              <w:jc w:val="center"/>
              <w:rPr>
                <w:sz w:val="18"/>
              </w:rPr>
            </w:pPr>
            <w:r>
              <w:rPr>
                <w:rFonts w:hint="eastAsia"/>
                <w:sz w:val="18"/>
              </w:rPr>
              <w:t>技</w:t>
            </w:r>
          </w:p>
          <w:p>
            <w:pPr>
              <w:jc w:val="center"/>
              <w:rPr>
                <w:sz w:val="18"/>
              </w:rPr>
            </w:pPr>
            <w:r>
              <w:rPr>
                <w:rFonts w:hint="eastAsia"/>
                <w:sz w:val="18"/>
              </w:rPr>
              <w:t>能</w:t>
            </w:r>
          </w:p>
          <w:p>
            <w:pPr>
              <w:jc w:val="center"/>
              <w:rPr>
                <w:sz w:val="18"/>
              </w:rPr>
            </w:pPr>
            <w:r>
              <w:rPr>
                <w:rFonts w:hint="eastAsia"/>
                <w:sz w:val="18"/>
              </w:rPr>
              <w:t>课</w:t>
            </w:r>
          </w:p>
          <w:p>
            <w:pPr>
              <w:jc w:val="center"/>
              <w:rPr>
                <w:sz w:val="18"/>
              </w:rPr>
            </w:pPr>
            <w:r>
              <w:rPr>
                <w:rFonts w:hint="eastAsia"/>
                <w:sz w:val="18"/>
              </w:rPr>
              <w:t>程</w:t>
            </w:r>
          </w:p>
        </w:tc>
        <w:tc>
          <w:tcPr>
            <w:tcW w:w="575" w:type="dxa"/>
            <w:vMerge w:val="restart"/>
            <w:tcBorders>
              <w:top w:val="single" w:color="auto" w:sz="4" w:space="0"/>
              <w:left w:val="single" w:color="auto" w:sz="4" w:space="0"/>
              <w:bottom w:val="single" w:color="auto" w:sz="4" w:space="0"/>
              <w:right w:val="single" w:color="auto" w:sz="4" w:space="0"/>
            </w:tcBorders>
            <w:vAlign w:val="center"/>
          </w:tcPr>
          <w:p>
            <w:pPr>
              <w:rPr>
                <w:sz w:val="18"/>
              </w:rPr>
            </w:pPr>
          </w:p>
          <w:p>
            <w:pPr>
              <w:jc w:val="center"/>
              <w:rPr>
                <w:sz w:val="18"/>
              </w:rPr>
            </w:pPr>
            <w:r>
              <w:rPr>
                <w:rFonts w:hint="eastAsia"/>
                <w:sz w:val="18"/>
              </w:rPr>
              <w:t>专业基础课程</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1859" w:type="dxa"/>
            <w:tcBorders>
              <w:top w:val="single" w:color="auto" w:sz="4" w:space="0"/>
              <w:left w:val="single" w:color="auto" w:sz="4" w:space="0"/>
              <w:bottom w:val="single" w:color="auto" w:sz="4" w:space="0"/>
              <w:right w:val="single" w:color="auto" w:sz="4" w:space="0"/>
            </w:tcBorders>
          </w:tcPr>
          <w:p>
            <w:pPr>
              <w:widowControl/>
              <w:jc w:val="center"/>
              <w:rPr>
                <w:rFonts w:ascii="宋体" w:hAnsi="Calibri" w:cs="宋体"/>
                <w:color w:val="000000"/>
                <w:kern w:val="0"/>
                <w:sz w:val="18"/>
                <w:szCs w:val="18"/>
              </w:rPr>
            </w:pPr>
            <w:r>
              <w:rPr>
                <w:rFonts w:hint="eastAsia" w:ascii="宋体" w:hAnsi="宋体" w:cs="宋体"/>
                <w:color w:val="000000"/>
                <w:kern w:val="0"/>
                <w:sz w:val="18"/>
                <w:szCs w:val="18"/>
              </w:rPr>
              <w:t>商务英语听说</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260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13</w:t>
            </w:r>
          </w:p>
        </w:tc>
        <w:tc>
          <w:tcPr>
            <w:tcW w:w="588"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rPr>
              <w:t>1</w:t>
            </w:r>
            <w:r>
              <w:rPr>
                <w:rFonts w:hint="eastAsia"/>
                <w:sz w:val="18"/>
                <w:lang w:val="en-US" w:eastAsia="zh-CN"/>
              </w:rPr>
              <w:t>90</w:t>
            </w:r>
          </w:p>
        </w:tc>
        <w:tc>
          <w:tcPr>
            <w:tcW w:w="636"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rPr>
              <w:t>1</w:t>
            </w:r>
            <w:r>
              <w:rPr>
                <w:rFonts w:hint="eastAsia"/>
                <w:sz w:val="18"/>
                <w:lang w:val="en-US" w:eastAsia="zh-CN"/>
              </w:rPr>
              <w:t>90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r>
              <w:rPr>
                <w:rFonts w:hint="eastAsia" w:ascii="宋体" w:hAnsi="宋体"/>
                <w:color w:val="000000"/>
                <w:kern w:val="0"/>
                <w:sz w:val="18"/>
                <w:lang w:val="en-US" w:eastAsia="zh-CN"/>
              </w:rPr>
              <w:t>6</w:t>
            </w:r>
            <w:r>
              <w:rPr>
                <w:rFonts w:ascii="宋体" w:hAnsi="宋体"/>
                <w:color w:val="000000"/>
                <w:kern w:val="0"/>
                <w:sz w:val="18"/>
              </w:rPr>
              <w:t>/20</w:t>
            </w: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trPr>
        <w:tc>
          <w:tcPr>
            <w:tcW w:w="503" w:type="dxa"/>
            <w:vMerge w:val="continue"/>
            <w:tcBorders>
              <w:left w:val="single" w:color="auto" w:sz="4" w:space="0"/>
              <w:right w:val="single" w:color="auto" w:sz="4" w:space="0"/>
            </w:tcBorders>
            <w:vAlign w:val="center"/>
          </w:tcPr>
          <w:p>
            <w:pPr>
              <w:jc w:val="center"/>
              <w:rPr>
                <w:sz w:val="18"/>
              </w:rPr>
            </w:pP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1859" w:type="dxa"/>
            <w:tcBorders>
              <w:top w:val="single" w:color="auto" w:sz="4" w:space="0"/>
              <w:left w:val="single" w:color="auto" w:sz="4" w:space="0"/>
              <w:bottom w:val="single" w:color="auto" w:sz="4" w:space="0"/>
              <w:right w:val="single" w:color="auto" w:sz="4" w:space="0"/>
            </w:tcBorders>
          </w:tcPr>
          <w:p>
            <w:pPr>
              <w:widowControl/>
              <w:jc w:val="center"/>
              <w:rPr>
                <w:rFonts w:ascii="宋体" w:hAnsi="Calibri" w:cs="宋体"/>
                <w:kern w:val="0"/>
                <w:sz w:val="18"/>
                <w:szCs w:val="18"/>
              </w:rPr>
            </w:pPr>
            <w:r>
              <w:rPr>
                <w:rFonts w:hint="eastAsia" w:ascii="宋体" w:hAnsi="宋体" w:cs="宋体"/>
                <w:kern w:val="0"/>
                <w:sz w:val="18"/>
                <w:szCs w:val="18"/>
              </w:rPr>
              <w:t>商务英语</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280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14</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140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140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4/20</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1859" w:type="dxa"/>
            <w:tcBorders>
              <w:top w:val="single" w:color="auto" w:sz="4" w:space="0"/>
              <w:left w:val="single" w:color="auto" w:sz="4" w:space="0"/>
              <w:bottom w:val="single" w:color="auto" w:sz="4" w:space="0"/>
              <w:right w:val="single" w:color="auto" w:sz="4" w:space="0"/>
            </w:tcBorders>
          </w:tcPr>
          <w:p>
            <w:pPr>
              <w:widowControl/>
              <w:jc w:val="center"/>
              <w:rPr>
                <w:rFonts w:ascii="宋体" w:hAnsi="Calibri" w:cs="宋体"/>
                <w:kern w:val="0"/>
                <w:sz w:val="18"/>
                <w:szCs w:val="18"/>
              </w:rPr>
            </w:pPr>
            <w:r>
              <w:rPr>
                <w:rFonts w:hint="eastAsia" w:ascii="宋体" w:hAnsi="宋体" w:cs="宋体"/>
                <w:kern w:val="0"/>
                <w:sz w:val="18"/>
                <w:szCs w:val="18"/>
              </w:rPr>
              <w:t>国际贸易基础知识</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80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w:t>
            </w:r>
          </w:p>
        </w:tc>
        <w:tc>
          <w:tcPr>
            <w:tcW w:w="1859" w:type="dxa"/>
            <w:tcBorders>
              <w:top w:val="single" w:color="auto" w:sz="4" w:space="0"/>
              <w:left w:val="single" w:color="auto" w:sz="4" w:space="0"/>
              <w:bottom w:val="single" w:color="auto" w:sz="4" w:space="0"/>
              <w:right w:val="single" w:color="auto" w:sz="4" w:space="0"/>
            </w:tcBorders>
          </w:tcPr>
          <w:p>
            <w:pPr>
              <w:widowControl/>
              <w:jc w:val="center"/>
              <w:rPr>
                <w:rFonts w:ascii="宋体" w:hAnsi="Calibri" w:cs="宋体"/>
                <w:kern w:val="0"/>
                <w:sz w:val="18"/>
                <w:szCs w:val="18"/>
              </w:rPr>
            </w:pPr>
            <w:r>
              <w:rPr>
                <w:rFonts w:hint="eastAsia" w:ascii="宋体" w:hAnsi="宋体" w:cs="宋体"/>
                <w:kern w:val="0"/>
                <w:sz w:val="18"/>
                <w:szCs w:val="18"/>
              </w:rPr>
              <w:t>国际贸易业务流程</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80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4/20</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w:t>
            </w:r>
          </w:p>
        </w:tc>
        <w:tc>
          <w:tcPr>
            <w:tcW w:w="1859" w:type="dxa"/>
            <w:tcBorders>
              <w:top w:val="single" w:color="auto" w:sz="4" w:space="0"/>
              <w:left w:val="single" w:color="auto" w:sz="4" w:space="0"/>
              <w:bottom w:val="single" w:color="auto" w:sz="4" w:space="0"/>
              <w:right w:val="single" w:color="auto" w:sz="4" w:space="0"/>
            </w:tcBorders>
          </w:tcPr>
          <w:p>
            <w:pPr>
              <w:widowControl/>
              <w:jc w:val="center"/>
              <w:rPr>
                <w:rFonts w:ascii="宋体" w:hAnsi="Calibri" w:cs="宋体"/>
                <w:kern w:val="0"/>
                <w:sz w:val="18"/>
                <w:szCs w:val="18"/>
              </w:rPr>
            </w:pPr>
            <w:r>
              <w:rPr>
                <w:rFonts w:hint="eastAsia" w:ascii="宋体" w:hAnsi="宋体" w:cs="宋体"/>
                <w:kern w:val="0"/>
                <w:sz w:val="18"/>
                <w:szCs w:val="18"/>
              </w:rPr>
              <w:t>商务礼仪</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3"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6</w:t>
            </w:r>
          </w:p>
        </w:tc>
        <w:tc>
          <w:tcPr>
            <w:tcW w:w="1859" w:type="dxa"/>
            <w:tcBorders>
              <w:top w:val="single" w:color="auto" w:sz="4" w:space="0"/>
              <w:left w:val="single" w:color="auto" w:sz="4" w:space="0"/>
              <w:bottom w:val="single" w:color="auto" w:sz="4" w:space="0"/>
              <w:right w:val="single" w:color="auto" w:sz="4" w:space="0"/>
            </w:tcBorders>
          </w:tcPr>
          <w:p>
            <w:pPr>
              <w:widowControl/>
              <w:jc w:val="center"/>
              <w:rPr>
                <w:rFonts w:ascii="宋体" w:hAnsi="Calibri" w:cs="宋体"/>
                <w:kern w:val="0"/>
                <w:sz w:val="18"/>
                <w:szCs w:val="18"/>
              </w:rPr>
            </w:pPr>
            <w:r>
              <w:rPr>
                <w:rFonts w:hint="eastAsia" w:ascii="宋体" w:hAnsi="宋体" w:cs="宋体"/>
                <w:kern w:val="0"/>
                <w:sz w:val="18"/>
                <w:szCs w:val="18"/>
              </w:rPr>
              <w:t>英语语音</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7</w:t>
            </w:r>
          </w:p>
        </w:tc>
        <w:tc>
          <w:tcPr>
            <w:tcW w:w="1859" w:type="dxa"/>
            <w:tcBorders>
              <w:top w:val="single" w:color="auto" w:sz="4" w:space="0"/>
              <w:left w:val="single" w:color="auto" w:sz="4" w:space="0"/>
              <w:bottom w:val="single" w:color="auto" w:sz="4" w:space="0"/>
              <w:right w:val="single" w:color="auto" w:sz="4" w:space="0"/>
            </w:tcBorders>
          </w:tcPr>
          <w:p>
            <w:pPr>
              <w:widowControl/>
              <w:jc w:val="center"/>
              <w:rPr>
                <w:rFonts w:ascii="宋体" w:hAnsi="Calibri" w:cs="宋体"/>
                <w:kern w:val="0"/>
                <w:sz w:val="18"/>
                <w:szCs w:val="18"/>
              </w:rPr>
            </w:pPr>
            <w:r>
              <w:rPr>
                <w:rFonts w:hint="eastAsia" w:ascii="宋体" w:hAnsi="宋体" w:cs="宋体"/>
                <w:kern w:val="0"/>
                <w:sz w:val="18"/>
                <w:szCs w:val="18"/>
              </w:rPr>
              <w:t>会计基础</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8</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ascii="宋体" w:hAnsi="宋体" w:cs="宋体"/>
                <w:kern w:val="0"/>
                <w:sz w:val="18"/>
                <w:szCs w:val="18"/>
              </w:rPr>
              <w:t>办公软件</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503" w:type="dxa"/>
            <w:vMerge w:val="continue"/>
            <w:tcBorders>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235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小计</w:t>
            </w:r>
          </w:p>
        </w:tc>
        <w:tc>
          <w:tcPr>
            <w:tcW w:w="612"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1040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46</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5</w:t>
            </w:r>
            <w:r>
              <w:rPr>
                <w:rFonts w:hint="eastAsia"/>
                <w:sz w:val="18"/>
                <w:lang w:val="en-US" w:eastAsia="zh-CN"/>
              </w:rPr>
              <w:t>7</w:t>
            </w:r>
            <w:r>
              <w:rPr>
                <w:rFonts w:hint="eastAsia"/>
                <w:sz w:val="18"/>
              </w:rPr>
              <w:t>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w:t>
            </w:r>
            <w:r>
              <w:rPr>
                <w:rFonts w:hint="eastAsia"/>
                <w:sz w:val="18"/>
                <w:lang w:val="en-US" w:eastAsia="zh-CN"/>
              </w:rPr>
              <w:t>7</w:t>
            </w:r>
            <w:r>
              <w:rPr>
                <w:rFonts w:hint="eastAsia"/>
                <w:sz w:val="18"/>
              </w:rPr>
              <w:t>0</w:t>
            </w:r>
          </w:p>
        </w:tc>
        <w:tc>
          <w:tcPr>
            <w:tcW w:w="1032" w:type="dxa"/>
            <w:tcBorders>
              <w:top w:val="single" w:color="auto" w:sz="4" w:space="0"/>
              <w:left w:val="single" w:color="auto" w:sz="4" w:space="0"/>
              <w:bottom w:val="single" w:color="auto" w:sz="4" w:space="0"/>
              <w:right w:val="single" w:color="auto" w:sz="4" w:space="0"/>
            </w:tcBorders>
          </w:tcPr>
          <w:p>
            <w:pPr>
              <w:rPr>
                <w:sz w:val="18"/>
              </w:rPr>
            </w:pPr>
          </w:p>
        </w:tc>
        <w:tc>
          <w:tcPr>
            <w:tcW w:w="67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12</w:t>
            </w:r>
          </w:p>
        </w:tc>
        <w:tc>
          <w:tcPr>
            <w:tcW w:w="66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14</w:t>
            </w:r>
          </w:p>
        </w:tc>
        <w:tc>
          <w:tcPr>
            <w:tcW w:w="624"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10</w:t>
            </w:r>
          </w:p>
        </w:tc>
        <w:tc>
          <w:tcPr>
            <w:tcW w:w="600" w:type="dxa"/>
            <w:tcBorders>
              <w:top w:val="single" w:color="auto" w:sz="4" w:space="0"/>
              <w:left w:val="single" w:color="auto" w:sz="4" w:space="0"/>
              <w:bottom w:val="single" w:color="auto" w:sz="4" w:space="0"/>
              <w:right w:val="single" w:color="auto" w:sz="4" w:space="0"/>
            </w:tcBorders>
          </w:tcPr>
          <w:p>
            <w:pPr>
              <w:rPr>
                <w:b/>
                <w:sz w:val="18"/>
              </w:rPr>
            </w:pPr>
            <w:r>
              <w:rPr>
                <w:rFonts w:hint="eastAsia"/>
                <w:sz w:val="18"/>
              </w:rPr>
              <w:t>7</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sz w:val="18"/>
                <w:lang w:val="en-US" w:eastAsia="zh-CN"/>
              </w:rPr>
            </w:pPr>
            <w:r>
              <w:rPr>
                <w:rFonts w:hint="eastAsia"/>
                <w:sz w:val="18"/>
                <w:lang w:val="en-US" w:eastAsia="zh-CN"/>
              </w:rPr>
              <w:t>6</w:t>
            </w: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2" w:hRule="atLeast"/>
        </w:trPr>
        <w:tc>
          <w:tcPr>
            <w:tcW w:w="503" w:type="dxa"/>
            <w:vMerge w:val="restart"/>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限选课</w:t>
            </w:r>
          </w:p>
        </w:tc>
        <w:tc>
          <w:tcPr>
            <w:tcW w:w="623" w:type="dxa"/>
            <w:vMerge w:val="continue"/>
            <w:tcBorders>
              <w:left w:val="single" w:color="auto" w:sz="4" w:space="0"/>
              <w:right w:val="single" w:color="auto" w:sz="4" w:space="0"/>
            </w:tcBorders>
            <w:vAlign w:val="center"/>
          </w:tcPr>
          <w:p>
            <w:pPr>
              <w:jc w:val="center"/>
              <w:rPr>
                <w:sz w:val="18"/>
              </w:rPr>
            </w:pPr>
          </w:p>
        </w:tc>
        <w:tc>
          <w:tcPr>
            <w:tcW w:w="575" w:type="dxa"/>
            <w:vMerge w:val="restart"/>
            <w:tcBorders>
              <w:top w:val="single" w:color="auto" w:sz="4" w:space="0"/>
              <w:left w:val="single" w:color="auto" w:sz="4" w:space="0"/>
              <w:right w:val="single" w:color="auto" w:sz="4" w:space="0"/>
            </w:tcBorders>
            <w:vAlign w:val="center"/>
          </w:tcPr>
          <w:p>
            <w:pPr>
              <w:jc w:val="center"/>
              <w:rPr>
                <w:sz w:val="18"/>
              </w:rPr>
            </w:pPr>
            <w:r>
              <w:rPr>
                <w:rFonts w:hint="eastAsia"/>
                <w:sz w:val="18"/>
              </w:rPr>
              <w:t>专业方向课</w:t>
            </w: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1</w:t>
            </w:r>
          </w:p>
        </w:tc>
        <w:tc>
          <w:tcPr>
            <w:tcW w:w="1859" w:type="dxa"/>
            <w:tcBorders>
              <w:top w:val="single" w:color="auto" w:sz="4" w:space="0"/>
              <w:left w:val="single" w:color="auto" w:sz="4" w:space="0"/>
              <w:bottom w:val="single" w:color="auto" w:sz="4" w:space="0"/>
              <w:right w:val="single" w:color="auto" w:sz="4" w:space="0"/>
            </w:tcBorders>
          </w:tcPr>
          <w:p>
            <w:pPr>
              <w:jc w:val="center"/>
              <w:rPr>
                <w:rFonts w:ascii="Calibri" w:hAnsi="Calibri"/>
                <w:sz w:val="18"/>
                <w:szCs w:val="18"/>
              </w:rPr>
            </w:pPr>
            <w:r>
              <w:rPr>
                <w:rFonts w:hint="eastAsia" w:cs="宋体"/>
                <w:sz w:val="18"/>
                <w:szCs w:val="18"/>
              </w:rPr>
              <w:t>对外英语会话</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2/20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2</w:t>
            </w:r>
          </w:p>
        </w:tc>
        <w:tc>
          <w:tcPr>
            <w:tcW w:w="1859" w:type="dxa"/>
            <w:tcBorders>
              <w:top w:val="single" w:color="auto" w:sz="4" w:space="0"/>
              <w:left w:val="single" w:color="auto" w:sz="4" w:space="0"/>
              <w:bottom w:val="single" w:color="auto" w:sz="4" w:space="0"/>
              <w:right w:val="single" w:color="auto" w:sz="4" w:space="0"/>
            </w:tcBorders>
          </w:tcPr>
          <w:p>
            <w:pPr>
              <w:jc w:val="center"/>
              <w:rPr>
                <w:rFonts w:ascii="Calibri" w:hAnsi="Calibri"/>
                <w:sz w:val="18"/>
                <w:szCs w:val="18"/>
              </w:rPr>
            </w:pPr>
            <w:r>
              <w:rPr>
                <w:rFonts w:hint="eastAsia" w:cs="宋体"/>
                <w:sz w:val="18"/>
                <w:szCs w:val="18"/>
              </w:rPr>
              <w:t>商务英语函电</w:t>
            </w:r>
          </w:p>
        </w:tc>
        <w:tc>
          <w:tcPr>
            <w:tcW w:w="612"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200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w:t>
            </w:r>
          </w:p>
        </w:tc>
        <w:tc>
          <w:tcPr>
            <w:tcW w:w="588"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100</w:t>
            </w:r>
          </w:p>
        </w:tc>
        <w:tc>
          <w:tcPr>
            <w:tcW w:w="636"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100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r>
              <w:rPr>
                <w:rFonts w:hint="eastAsia" w:ascii="宋体" w:hAnsi="宋体"/>
                <w:color w:val="000000"/>
                <w:kern w:val="0"/>
                <w:sz w:val="18"/>
                <w:lang w:val="en-US" w:eastAsia="zh-CN"/>
              </w:rPr>
              <w:t>6</w:t>
            </w:r>
            <w:r>
              <w:rPr>
                <w:rFonts w:ascii="宋体" w:hAnsi="宋体"/>
                <w:color w:val="000000"/>
                <w:kern w:val="0"/>
                <w:sz w:val="18"/>
              </w:rPr>
              <w:t>/20</w:t>
            </w: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3</w:t>
            </w:r>
          </w:p>
        </w:tc>
        <w:tc>
          <w:tcPr>
            <w:tcW w:w="1859" w:type="dxa"/>
            <w:tcBorders>
              <w:top w:val="single" w:color="auto" w:sz="4" w:space="0"/>
              <w:left w:val="single" w:color="auto" w:sz="4" w:space="0"/>
              <w:bottom w:val="single" w:color="auto" w:sz="4" w:space="0"/>
              <w:right w:val="single" w:color="auto" w:sz="4" w:space="0"/>
            </w:tcBorders>
          </w:tcPr>
          <w:p>
            <w:pPr>
              <w:jc w:val="center"/>
              <w:rPr>
                <w:rFonts w:ascii="Calibri" w:hAnsi="Calibri"/>
                <w:sz w:val="18"/>
                <w:szCs w:val="18"/>
              </w:rPr>
            </w:pPr>
            <w:r>
              <w:rPr>
                <w:rFonts w:hint="eastAsia" w:cs="宋体"/>
                <w:sz w:val="18"/>
                <w:szCs w:val="18"/>
              </w:rPr>
              <w:t>外贸单证实务</w:t>
            </w:r>
          </w:p>
        </w:tc>
        <w:tc>
          <w:tcPr>
            <w:tcW w:w="612"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160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lang w:val="en-US" w:eastAsia="zh-CN"/>
              </w:rPr>
              <w:t>8</w:t>
            </w:r>
            <w:r>
              <w:rPr>
                <w:rFonts w:hint="eastAsia"/>
                <w:sz w:val="18"/>
              </w:rPr>
              <w:t>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lang w:val="en-US" w:eastAsia="zh-CN"/>
              </w:rPr>
              <w:t>8</w:t>
            </w:r>
            <w:r>
              <w:rPr>
                <w:rFonts w:hint="eastAsia"/>
                <w:sz w:val="18"/>
              </w:rPr>
              <w:t>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4/20</w:t>
            </w: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r>
              <w:rPr>
                <w:rFonts w:hint="eastAsia" w:ascii="宋体" w:hAnsi="宋体"/>
                <w:color w:val="000000"/>
                <w:kern w:val="0"/>
                <w:sz w:val="18"/>
                <w:lang w:val="en-US" w:eastAsia="zh-CN"/>
              </w:rPr>
              <w:t>4</w:t>
            </w:r>
            <w:r>
              <w:rPr>
                <w:rFonts w:ascii="宋体" w:hAnsi="宋体"/>
                <w:color w:val="000000"/>
                <w:kern w:val="0"/>
                <w:sz w:val="18"/>
              </w:rPr>
              <w:t>/20</w:t>
            </w: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4</w:t>
            </w:r>
          </w:p>
        </w:tc>
        <w:tc>
          <w:tcPr>
            <w:tcW w:w="1859" w:type="dxa"/>
            <w:tcBorders>
              <w:top w:val="single" w:color="auto" w:sz="4" w:space="0"/>
              <w:left w:val="single" w:color="auto" w:sz="4" w:space="0"/>
              <w:bottom w:val="single" w:color="auto" w:sz="4" w:space="0"/>
              <w:right w:val="single" w:color="auto" w:sz="4" w:space="0"/>
            </w:tcBorders>
          </w:tcPr>
          <w:p>
            <w:pPr>
              <w:jc w:val="center"/>
              <w:rPr>
                <w:rFonts w:ascii="Calibri" w:hAnsi="Calibri"/>
                <w:sz w:val="18"/>
                <w:szCs w:val="18"/>
              </w:rPr>
            </w:pPr>
            <w:r>
              <w:rPr>
                <w:rFonts w:hint="eastAsia" w:cs="宋体"/>
                <w:sz w:val="18"/>
                <w:szCs w:val="18"/>
              </w:rPr>
              <w:t>市场营销</w:t>
            </w:r>
          </w:p>
        </w:tc>
        <w:tc>
          <w:tcPr>
            <w:tcW w:w="61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40</w:t>
            </w:r>
          </w:p>
        </w:tc>
        <w:tc>
          <w:tcPr>
            <w:tcW w:w="636"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3/20</w:t>
            </w: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5</w:t>
            </w:r>
          </w:p>
        </w:tc>
        <w:tc>
          <w:tcPr>
            <w:tcW w:w="1859" w:type="dxa"/>
            <w:tcBorders>
              <w:top w:val="single" w:color="auto" w:sz="4" w:space="0"/>
              <w:left w:val="single" w:color="auto" w:sz="4" w:space="0"/>
              <w:bottom w:val="single" w:color="auto" w:sz="4" w:space="0"/>
              <w:right w:val="single" w:color="auto" w:sz="4" w:space="0"/>
            </w:tcBorders>
          </w:tcPr>
          <w:p>
            <w:pPr>
              <w:jc w:val="center"/>
              <w:rPr>
                <w:rFonts w:ascii="Calibri" w:hAnsi="Calibri"/>
                <w:sz w:val="18"/>
                <w:szCs w:val="18"/>
              </w:rPr>
            </w:pPr>
            <w:r>
              <w:rPr>
                <w:rFonts w:hint="eastAsia" w:cs="宋体"/>
                <w:sz w:val="18"/>
                <w:szCs w:val="18"/>
              </w:rPr>
              <w:t>跨境电商</w:t>
            </w:r>
          </w:p>
        </w:tc>
        <w:tc>
          <w:tcPr>
            <w:tcW w:w="612"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200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w:t>
            </w:r>
          </w:p>
        </w:tc>
        <w:tc>
          <w:tcPr>
            <w:tcW w:w="588"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100</w:t>
            </w:r>
          </w:p>
        </w:tc>
        <w:tc>
          <w:tcPr>
            <w:tcW w:w="636"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100</w:t>
            </w:r>
          </w:p>
        </w:tc>
        <w:tc>
          <w:tcPr>
            <w:tcW w:w="103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r>
              <w:rPr>
                <w:rFonts w:hint="eastAsia" w:ascii="宋体" w:hAnsi="宋体"/>
                <w:kern w:val="0"/>
                <w:sz w:val="18"/>
              </w:rPr>
              <w:t>4/20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r>
              <w:rPr>
                <w:rFonts w:hint="eastAsia" w:ascii="宋体" w:hAnsi="宋体"/>
                <w:color w:val="000000"/>
                <w:kern w:val="0"/>
                <w:sz w:val="18"/>
                <w:lang w:val="en-US" w:eastAsia="zh-CN"/>
              </w:rPr>
              <w:t>6</w:t>
            </w:r>
            <w:r>
              <w:rPr>
                <w:rFonts w:ascii="宋体" w:hAnsi="宋体"/>
                <w:color w:val="000000"/>
                <w:kern w:val="0"/>
                <w:sz w:val="18"/>
              </w:rPr>
              <w:t>/20</w:t>
            </w: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18"/>
                <w:lang w:val="en-US" w:eastAsia="zh-CN"/>
              </w:rPr>
            </w:pPr>
            <w:r>
              <w:rPr>
                <w:rFonts w:hint="eastAsia"/>
                <w:sz w:val="18"/>
                <w:lang w:val="en-US" w:eastAsia="zh-CN"/>
              </w:rPr>
              <w:t>6</w:t>
            </w:r>
          </w:p>
        </w:tc>
        <w:tc>
          <w:tcPr>
            <w:tcW w:w="1859" w:type="dxa"/>
            <w:tcBorders>
              <w:top w:val="single" w:color="auto" w:sz="4" w:space="0"/>
              <w:left w:val="single" w:color="auto" w:sz="4" w:space="0"/>
              <w:bottom w:val="single" w:color="auto" w:sz="4" w:space="0"/>
              <w:right w:val="single" w:color="auto" w:sz="4" w:space="0"/>
            </w:tcBorders>
          </w:tcPr>
          <w:p>
            <w:pPr>
              <w:jc w:val="center"/>
              <w:rPr>
                <w:rFonts w:hint="default" w:eastAsia="宋体" w:cs="宋体"/>
                <w:sz w:val="18"/>
                <w:szCs w:val="18"/>
                <w:lang w:val="en-US" w:eastAsia="zh-CN"/>
              </w:rPr>
            </w:pPr>
            <w:r>
              <w:rPr>
                <w:rFonts w:hint="eastAsia" w:cs="宋体"/>
                <w:sz w:val="18"/>
                <w:szCs w:val="18"/>
                <w:lang w:val="en-US" w:eastAsia="zh-CN"/>
              </w:rPr>
              <w:t>职业英语技能训练</w:t>
            </w:r>
          </w:p>
        </w:tc>
        <w:tc>
          <w:tcPr>
            <w:tcW w:w="612"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120</w:t>
            </w:r>
          </w:p>
        </w:tc>
        <w:tc>
          <w:tcPr>
            <w:tcW w:w="552" w:type="dxa"/>
            <w:tcBorders>
              <w:top w:val="single" w:color="auto" w:sz="4" w:space="0"/>
              <w:left w:val="single" w:color="auto" w:sz="4" w:space="0"/>
              <w:bottom w:val="single" w:color="auto" w:sz="4" w:space="0"/>
              <w:right w:val="single" w:color="auto" w:sz="4" w:space="0"/>
            </w:tcBorders>
          </w:tcPr>
          <w:p>
            <w:pPr>
              <w:rPr>
                <w:rFonts w:hint="eastAsia" w:eastAsia="宋体"/>
                <w:sz w:val="18"/>
                <w:lang w:val="en-US" w:eastAsia="zh-CN"/>
              </w:rPr>
            </w:pPr>
            <w:r>
              <w:rPr>
                <w:rFonts w:hint="eastAsia"/>
                <w:sz w:val="18"/>
                <w:lang w:val="en-US" w:eastAsia="zh-CN"/>
              </w:rPr>
              <w:t>6</w:t>
            </w:r>
          </w:p>
        </w:tc>
        <w:tc>
          <w:tcPr>
            <w:tcW w:w="588"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60</w:t>
            </w:r>
          </w:p>
        </w:tc>
        <w:tc>
          <w:tcPr>
            <w:tcW w:w="636"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60</w:t>
            </w:r>
          </w:p>
        </w:tc>
        <w:tc>
          <w:tcPr>
            <w:tcW w:w="1032" w:type="dxa"/>
            <w:tcBorders>
              <w:top w:val="single" w:color="auto" w:sz="4" w:space="0"/>
              <w:left w:val="single" w:color="auto" w:sz="4" w:space="0"/>
              <w:bottom w:val="single" w:color="auto" w:sz="4" w:space="0"/>
              <w:right w:val="single" w:color="auto" w:sz="4" w:space="0"/>
            </w:tcBorders>
          </w:tcPr>
          <w:p>
            <w:pPr>
              <w:rPr>
                <w:rFonts w:hint="eastAsia"/>
                <w:sz w:val="18"/>
              </w:rPr>
            </w:pPr>
            <w:r>
              <w:rPr>
                <w:rFonts w:hint="eastAsia"/>
                <w:sz w:val="18"/>
              </w:rPr>
              <w:t>理论/技能</w:t>
            </w:r>
          </w:p>
        </w:tc>
        <w:tc>
          <w:tcPr>
            <w:tcW w:w="672"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60"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24" w:type="dxa"/>
            <w:tcBorders>
              <w:top w:val="single" w:color="auto" w:sz="4" w:space="0"/>
              <w:left w:val="single" w:color="auto" w:sz="4" w:space="0"/>
              <w:bottom w:val="single" w:color="auto" w:sz="4" w:space="0"/>
              <w:right w:val="single" w:color="auto" w:sz="4" w:space="0"/>
            </w:tcBorders>
          </w:tcPr>
          <w:p>
            <w:pPr>
              <w:widowControl/>
              <w:rPr>
                <w:rFonts w:ascii="宋体" w:hAnsi="宋体"/>
                <w:kern w:val="0"/>
                <w:sz w:val="18"/>
              </w:rPr>
            </w:pPr>
          </w:p>
        </w:tc>
        <w:tc>
          <w:tcPr>
            <w:tcW w:w="600" w:type="dxa"/>
            <w:tcBorders>
              <w:top w:val="single" w:color="auto" w:sz="4" w:space="0"/>
              <w:left w:val="single" w:color="auto" w:sz="4" w:space="0"/>
              <w:bottom w:val="single" w:color="auto" w:sz="4" w:space="0"/>
              <w:right w:val="single" w:color="auto" w:sz="4" w:space="0"/>
            </w:tcBorders>
          </w:tcPr>
          <w:p>
            <w:pPr>
              <w:widowControl/>
              <w:rPr>
                <w:rFonts w:hint="eastAsia" w:ascii="宋体" w:hAnsi="宋体"/>
                <w:kern w:val="0"/>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olor w:val="000000"/>
                <w:kern w:val="0"/>
                <w:sz w:val="18"/>
                <w:lang w:val="en-US" w:eastAsia="zh-CN"/>
              </w:rPr>
            </w:pPr>
            <w:r>
              <w:rPr>
                <w:rFonts w:hint="eastAsia" w:ascii="宋体" w:hAnsi="宋体"/>
                <w:color w:val="000000"/>
                <w:kern w:val="0"/>
                <w:sz w:val="18"/>
                <w:lang w:val="en-US" w:eastAsia="zh-CN"/>
              </w:rPr>
              <w:t>6</w:t>
            </w:r>
            <w:r>
              <w:rPr>
                <w:rFonts w:ascii="宋体" w:hAnsi="宋体"/>
                <w:color w:val="000000"/>
                <w:kern w:val="0"/>
                <w:sz w:val="18"/>
              </w:rPr>
              <w:t>/20</w:t>
            </w:r>
          </w:p>
        </w:tc>
        <w:tc>
          <w:tcPr>
            <w:tcW w:w="540" w:type="dxa"/>
            <w:vMerge w:val="continue"/>
            <w:tcBorders>
              <w:left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1"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bottom w:val="single" w:color="auto" w:sz="4" w:space="0"/>
              <w:right w:val="single" w:color="auto" w:sz="4" w:space="0"/>
            </w:tcBorders>
            <w:vAlign w:val="center"/>
          </w:tcPr>
          <w:p>
            <w:pPr>
              <w:widowControl/>
              <w:jc w:val="center"/>
              <w:rPr>
                <w:sz w:val="18"/>
              </w:rPr>
            </w:pPr>
          </w:p>
        </w:tc>
        <w:tc>
          <w:tcPr>
            <w:tcW w:w="235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小计</w:t>
            </w:r>
          </w:p>
        </w:tc>
        <w:tc>
          <w:tcPr>
            <w:tcW w:w="612"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780</w:t>
            </w:r>
          </w:p>
        </w:tc>
        <w:tc>
          <w:tcPr>
            <w:tcW w:w="552"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23</w:t>
            </w:r>
          </w:p>
        </w:tc>
        <w:tc>
          <w:tcPr>
            <w:tcW w:w="588"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180</w:t>
            </w:r>
          </w:p>
        </w:tc>
        <w:tc>
          <w:tcPr>
            <w:tcW w:w="636"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380</w:t>
            </w:r>
          </w:p>
        </w:tc>
        <w:tc>
          <w:tcPr>
            <w:tcW w:w="1032" w:type="dxa"/>
            <w:tcBorders>
              <w:top w:val="single" w:color="auto" w:sz="4" w:space="0"/>
              <w:left w:val="single" w:color="auto" w:sz="4" w:space="0"/>
              <w:bottom w:val="single" w:color="auto" w:sz="4" w:space="0"/>
              <w:right w:val="single" w:color="auto" w:sz="4" w:space="0"/>
            </w:tcBorders>
          </w:tcPr>
          <w:p>
            <w:pPr>
              <w:rPr>
                <w:sz w:val="18"/>
              </w:rPr>
            </w:pPr>
          </w:p>
        </w:tc>
        <w:tc>
          <w:tcPr>
            <w:tcW w:w="67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w:t>
            </w:r>
          </w:p>
        </w:tc>
        <w:tc>
          <w:tcPr>
            <w:tcW w:w="660" w:type="dxa"/>
            <w:tcBorders>
              <w:top w:val="single" w:color="auto" w:sz="4" w:space="0"/>
              <w:left w:val="single" w:color="auto" w:sz="4" w:space="0"/>
              <w:bottom w:val="single" w:color="auto" w:sz="4" w:space="0"/>
              <w:right w:val="single" w:color="auto" w:sz="4" w:space="0"/>
            </w:tcBorders>
          </w:tcPr>
          <w:p>
            <w:pPr>
              <w:rPr>
                <w:sz w:val="18"/>
              </w:rPr>
            </w:pPr>
          </w:p>
        </w:tc>
        <w:tc>
          <w:tcPr>
            <w:tcW w:w="624"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4</w:t>
            </w:r>
          </w:p>
        </w:tc>
        <w:tc>
          <w:tcPr>
            <w:tcW w:w="60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10</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宋体"/>
                <w:sz w:val="18"/>
                <w:lang w:val="en-US" w:eastAsia="zh-CN"/>
              </w:rPr>
            </w:pPr>
            <w:r>
              <w:rPr>
                <w:rFonts w:hint="eastAsia"/>
                <w:sz w:val="18"/>
                <w:lang w:val="en-US" w:eastAsia="zh-CN"/>
              </w:rPr>
              <w:t>22</w:t>
            </w:r>
          </w:p>
        </w:tc>
        <w:tc>
          <w:tcPr>
            <w:tcW w:w="540" w:type="dxa"/>
            <w:vMerge w:val="continue"/>
            <w:tcBorders>
              <w:left w:val="single" w:color="auto" w:sz="4" w:space="0"/>
              <w:bottom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503" w:type="dxa"/>
            <w:vMerge w:val="continue"/>
            <w:tcBorders>
              <w:left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right w:val="single" w:color="auto" w:sz="4" w:space="0"/>
            </w:tcBorders>
            <w:vAlign w:val="center"/>
          </w:tcPr>
          <w:p>
            <w:pPr>
              <w:widowControl/>
              <w:jc w:val="center"/>
              <w:rPr>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18"/>
                <w:lang w:eastAsia="zh-CN"/>
              </w:rPr>
            </w:pPr>
            <w:r>
              <w:rPr>
                <w:rFonts w:hint="eastAsia"/>
                <w:sz w:val="18"/>
                <w:lang w:val="en-US" w:eastAsia="zh-CN"/>
              </w:rPr>
              <w:t>1</w:t>
            </w: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18"/>
                <w:lang w:eastAsia="zh-CN"/>
              </w:rPr>
            </w:pPr>
            <w:r>
              <w:rPr>
                <w:rFonts w:hint="eastAsia"/>
                <w:sz w:val="18"/>
              </w:rPr>
              <w:t>企业</w:t>
            </w:r>
            <w:r>
              <w:rPr>
                <w:rFonts w:hint="eastAsia"/>
                <w:sz w:val="18"/>
                <w:lang w:eastAsia="zh-CN"/>
              </w:rPr>
              <w:t>岗位实习</w:t>
            </w:r>
          </w:p>
        </w:tc>
        <w:tc>
          <w:tcPr>
            <w:tcW w:w="612" w:type="dxa"/>
            <w:tcBorders>
              <w:top w:val="single" w:color="auto" w:sz="4" w:space="0"/>
              <w:left w:val="single" w:color="auto" w:sz="4" w:space="0"/>
              <w:bottom w:val="single" w:color="auto" w:sz="4" w:space="0"/>
              <w:right w:val="single" w:color="auto" w:sz="4" w:space="0"/>
            </w:tcBorders>
          </w:tcPr>
          <w:p>
            <w:pPr>
              <w:rPr>
                <w:rFonts w:hint="eastAsia"/>
                <w:sz w:val="18"/>
              </w:rPr>
            </w:pPr>
          </w:p>
          <w:p>
            <w:pPr>
              <w:rPr>
                <w:rFonts w:hint="eastAsia"/>
                <w:sz w:val="18"/>
              </w:rPr>
            </w:pPr>
            <w:r>
              <w:rPr>
                <w:rFonts w:hint="eastAsia"/>
                <w:sz w:val="18"/>
              </w:rPr>
              <w:t>600</w:t>
            </w:r>
          </w:p>
        </w:tc>
        <w:tc>
          <w:tcPr>
            <w:tcW w:w="552" w:type="dxa"/>
            <w:tcBorders>
              <w:top w:val="single" w:color="auto" w:sz="4" w:space="0"/>
              <w:left w:val="single" w:color="auto" w:sz="4" w:space="0"/>
              <w:bottom w:val="single" w:color="auto" w:sz="4" w:space="0"/>
              <w:right w:val="single" w:color="auto" w:sz="4" w:space="0"/>
            </w:tcBorders>
          </w:tcPr>
          <w:p>
            <w:pPr>
              <w:rPr>
                <w:sz w:val="18"/>
              </w:rPr>
            </w:pPr>
          </w:p>
        </w:tc>
        <w:tc>
          <w:tcPr>
            <w:tcW w:w="588" w:type="dxa"/>
            <w:tcBorders>
              <w:top w:val="single" w:color="auto" w:sz="4" w:space="0"/>
              <w:left w:val="single" w:color="auto" w:sz="4" w:space="0"/>
              <w:bottom w:val="single" w:color="auto" w:sz="4" w:space="0"/>
              <w:right w:val="single" w:color="auto" w:sz="4" w:space="0"/>
            </w:tcBorders>
          </w:tcPr>
          <w:p>
            <w:pPr>
              <w:rPr>
                <w:sz w:val="18"/>
              </w:rPr>
            </w:pPr>
          </w:p>
        </w:tc>
        <w:tc>
          <w:tcPr>
            <w:tcW w:w="636" w:type="dxa"/>
            <w:tcBorders>
              <w:top w:val="single" w:color="auto" w:sz="4" w:space="0"/>
              <w:left w:val="single" w:color="auto" w:sz="4" w:space="0"/>
              <w:bottom w:val="single" w:color="auto" w:sz="4" w:space="0"/>
              <w:right w:val="single" w:color="auto" w:sz="4" w:space="0"/>
            </w:tcBorders>
          </w:tcPr>
          <w:p>
            <w:pPr>
              <w:rPr>
                <w:sz w:val="18"/>
              </w:rPr>
            </w:pPr>
          </w:p>
        </w:tc>
        <w:tc>
          <w:tcPr>
            <w:tcW w:w="1032" w:type="dxa"/>
            <w:tcBorders>
              <w:top w:val="single" w:color="auto" w:sz="4" w:space="0"/>
              <w:left w:val="single" w:color="auto" w:sz="4" w:space="0"/>
              <w:bottom w:val="single" w:color="auto" w:sz="4" w:space="0"/>
              <w:right w:val="single" w:color="auto" w:sz="4" w:space="0"/>
            </w:tcBorders>
          </w:tcPr>
          <w:p>
            <w:pPr>
              <w:rPr>
                <w:sz w:val="18"/>
              </w:rPr>
            </w:pPr>
          </w:p>
        </w:tc>
        <w:tc>
          <w:tcPr>
            <w:tcW w:w="672" w:type="dxa"/>
            <w:tcBorders>
              <w:top w:val="single" w:color="auto" w:sz="4" w:space="0"/>
              <w:left w:val="single" w:color="auto" w:sz="4" w:space="0"/>
              <w:bottom w:val="single" w:color="auto" w:sz="4" w:space="0"/>
              <w:right w:val="single" w:color="auto" w:sz="4" w:space="0"/>
            </w:tcBorders>
          </w:tcPr>
          <w:p>
            <w:pPr>
              <w:rPr>
                <w:sz w:val="18"/>
              </w:rPr>
            </w:pPr>
          </w:p>
        </w:tc>
        <w:tc>
          <w:tcPr>
            <w:tcW w:w="660" w:type="dxa"/>
            <w:tcBorders>
              <w:top w:val="single" w:color="auto" w:sz="4" w:space="0"/>
              <w:left w:val="single" w:color="auto" w:sz="4" w:space="0"/>
              <w:bottom w:val="single" w:color="auto" w:sz="4" w:space="0"/>
              <w:right w:val="single" w:color="auto" w:sz="4" w:space="0"/>
            </w:tcBorders>
          </w:tcPr>
          <w:p>
            <w:pPr>
              <w:rPr>
                <w:sz w:val="18"/>
              </w:rPr>
            </w:pPr>
          </w:p>
        </w:tc>
        <w:tc>
          <w:tcPr>
            <w:tcW w:w="624" w:type="dxa"/>
            <w:tcBorders>
              <w:top w:val="single" w:color="auto" w:sz="4" w:space="0"/>
              <w:left w:val="single" w:color="auto" w:sz="4" w:space="0"/>
              <w:bottom w:val="single" w:color="auto" w:sz="4" w:space="0"/>
              <w:right w:val="single" w:color="auto" w:sz="4" w:space="0"/>
            </w:tcBorders>
          </w:tcPr>
          <w:p>
            <w:pPr>
              <w:rPr>
                <w:sz w:val="18"/>
              </w:rPr>
            </w:pPr>
          </w:p>
        </w:tc>
        <w:tc>
          <w:tcPr>
            <w:tcW w:w="600" w:type="dxa"/>
            <w:tcBorders>
              <w:top w:val="single" w:color="auto" w:sz="4" w:space="0"/>
              <w:left w:val="single" w:color="auto" w:sz="4" w:space="0"/>
              <w:bottom w:val="single" w:color="auto" w:sz="4" w:space="0"/>
              <w:right w:val="single" w:color="auto" w:sz="4" w:space="0"/>
            </w:tcBorders>
          </w:tcPr>
          <w:p>
            <w:pPr>
              <w:rPr>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r>
              <w:rPr>
                <w:rFonts w:hint="eastAsia"/>
                <w:sz w:val="13"/>
                <w:szCs w:val="13"/>
              </w:rPr>
              <w:t>30/20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03" w:type="dxa"/>
            <w:vMerge w:val="continue"/>
            <w:tcBorders>
              <w:left w:val="single" w:color="auto" w:sz="4" w:space="0"/>
              <w:bottom w:val="single" w:color="auto" w:sz="4" w:space="0"/>
              <w:right w:val="single" w:color="auto" w:sz="4" w:space="0"/>
            </w:tcBorders>
            <w:vAlign w:val="center"/>
          </w:tcPr>
          <w:p>
            <w:pPr>
              <w:widowControl/>
              <w:jc w:val="center"/>
              <w:rPr>
                <w:sz w:val="18"/>
              </w:rPr>
            </w:pPr>
          </w:p>
        </w:tc>
        <w:tc>
          <w:tcPr>
            <w:tcW w:w="623" w:type="dxa"/>
            <w:vMerge w:val="continue"/>
            <w:tcBorders>
              <w:left w:val="single" w:color="auto" w:sz="4" w:space="0"/>
              <w:bottom w:val="single" w:color="auto" w:sz="4" w:space="0"/>
              <w:right w:val="single" w:color="auto" w:sz="4" w:space="0"/>
            </w:tcBorders>
            <w:vAlign w:val="center"/>
          </w:tcPr>
          <w:p>
            <w:pPr>
              <w:widowControl/>
              <w:jc w:val="center"/>
              <w:rPr>
                <w:sz w:val="18"/>
              </w:rPr>
            </w:pPr>
          </w:p>
        </w:tc>
        <w:tc>
          <w:tcPr>
            <w:tcW w:w="575" w:type="dxa"/>
            <w:vMerge w:val="continue"/>
            <w:tcBorders>
              <w:left w:val="single" w:color="auto" w:sz="4" w:space="0"/>
              <w:bottom w:val="single" w:color="auto" w:sz="4" w:space="0"/>
              <w:right w:val="single" w:color="auto" w:sz="4" w:space="0"/>
            </w:tcBorders>
            <w:vAlign w:val="center"/>
          </w:tcPr>
          <w:p>
            <w:pPr>
              <w:widowControl/>
              <w:jc w:val="center"/>
              <w:rPr>
                <w:sz w:val="18"/>
              </w:rPr>
            </w:pPr>
          </w:p>
        </w:tc>
        <w:tc>
          <w:tcPr>
            <w:tcW w:w="235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小计</w:t>
            </w:r>
          </w:p>
        </w:tc>
        <w:tc>
          <w:tcPr>
            <w:tcW w:w="612" w:type="dxa"/>
            <w:tcBorders>
              <w:top w:val="single" w:color="auto" w:sz="4" w:space="0"/>
              <w:left w:val="single" w:color="auto" w:sz="4" w:space="0"/>
              <w:bottom w:val="single" w:color="auto" w:sz="4" w:space="0"/>
              <w:right w:val="single" w:color="auto" w:sz="4" w:space="0"/>
            </w:tcBorders>
          </w:tcPr>
          <w:p>
            <w:pPr>
              <w:rPr>
                <w:rFonts w:hint="default" w:eastAsia="宋体"/>
                <w:sz w:val="18"/>
                <w:lang w:val="en-US" w:eastAsia="zh-CN"/>
              </w:rPr>
            </w:pPr>
            <w:r>
              <w:rPr>
                <w:rFonts w:hint="eastAsia"/>
                <w:sz w:val="18"/>
                <w:lang w:val="en-US" w:eastAsia="zh-CN"/>
              </w:rPr>
              <w:t>600</w:t>
            </w:r>
          </w:p>
        </w:tc>
        <w:tc>
          <w:tcPr>
            <w:tcW w:w="552" w:type="dxa"/>
            <w:tcBorders>
              <w:top w:val="single" w:color="auto" w:sz="4" w:space="0"/>
              <w:left w:val="single" w:color="auto" w:sz="4" w:space="0"/>
              <w:bottom w:val="single" w:color="auto" w:sz="4" w:space="0"/>
              <w:right w:val="single" w:color="auto" w:sz="4" w:space="0"/>
            </w:tcBorders>
          </w:tcPr>
          <w:p>
            <w:pPr>
              <w:rPr>
                <w:sz w:val="15"/>
                <w:szCs w:val="15"/>
              </w:rPr>
            </w:pPr>
          </w:p>
        </w:tc>
        <w:tc>
          <w:tcPr>
            <w:tcW w:w="588" w:type="dxa"/>
            <w:tcBorders>
              <w:top w:val="single" w:color="auto" w:sz="4" w:space="0"/>
              <w:left w:val="single" w:color="auto" w:sz="4" w:space="0"/>
              <w:bottom w:val="single" w:color="auto" w:sz="4" w:space="0"/>
              <w:right w:val="single" w:color="auto" w:sz="4" w:space="0"/>
            </w:tcBorders>
          </w:tcPr>
          <w:p>
            <w:pPr>
              <w:rPr>
                <w:sz w:val="15"/>
                <w:szCs w:val="15"/>
              </w:rPr>
            </w:pPr>
          </w:p>
        </w:tc>
        <w:tc>
          <w:tcPr>
            <w:tcW w:w="636" w:type="dxa"/>
            <w:tcBorders>
              <w:top w:val="single" w:color="auto" w:sz="4" w:space="0"/>
              <w:left w:val="single" w:color="auto" w:sz="4" w:space="0"/>
              <w:bottom w:val="single" w:color="auto" w:sz="4" w:space="0"/>
              <w:right w:val="single" w:color="auto" w:sz="4" w:space="0"/>
            </w:tcBorders>
          </w:tcPr>
          <w:p>
            <w:pPr>
              <w:rPr>
                <w:sz w:val="15"/>
                <w:szCs w:val="15"/>
              </w:rPr>
            </w:pPr>
          </w:p>
        </w:tc>
        <w:tc>
          <w:tcPr>
            <w:tcW w:w="1032" w:type="dxa"/>
            <w:tcBorders>
              <w:top w:val="single" w:color="auto" w:sz="4" w:space="0"/>
              <w:left w:val="single" w:color="auto" w:sz="4" w:space="0"/>
              <w:bottom w:val="single" w:color="auto" w:sz="4" w:space="0"/>
              <w:right w:val="single" w:color="auto" w:sz="4" w:space="0"/>
            </w:tcBorders>
          </w:tcPr>
          <w:p>
            <w:pPr>
              <w:rPr>
                <w:sz w:val="18"/>
                <w:szCs w:val="18"/>
              </w:rPr>
            </w:pPr>
          </w:p>
        </w:tc>
        <w:tc>
          <w:tcPr>
            <w:tcW w:w="672" w:type="dxa"/>
            <w:tcBorders>
              <w:top w:val="single" w:color="auto" w:sz="4" w:space="0"/>
              <w:left w:val="single" w:color="auto" w:sz="4" w:space="0"/>
              <w:bottom w:val="single" w:color="auto" w:sz="4" w:space="0"/>
              <w:right w:val="single" w:color="auto" w:sz="4" w:space="0"/>
            </w:tcBorders>
          </w:tcPr>
          <w:p>
            <w:pPr>
              <w:rPr>
                <w:sz w:val="18"/>
                <w:szCs w:val="18"/>
              </w:rPr>
            </w:pPr>
          </w:p>
        </w:tc>
        <w:tc>
          <w:tcPr>
            <w:tcW w:w="660" w:type="dxa"/>
            <w:tcBorders>
              <w:top w:val="single" w:color="auto" w:sz="4" w:space="0"/>
              <w:left w:val="single" w:color="auto" w:sz="4" w:space="0"/>
              <w:bottom w:val="single" w:color="auto" w:sz="4" w:space="0"/>
              <w:right w:val="single" w:color="auto" w:sz="4" w:space="0"/>
            </w:tcBorders>
          </w:tcPr>
          <w:p>
            <w:pPr>
              <w:rPr>
                <w:sz w:val="18"/>
                <w:szCs w:val="18"/>
              </w:rPr>
            </w:pPr>
          </w:p>
        </w:tc>
        <w:tc>
          <w:tcPr>
            <w:tcW w:w="624" w:type="dxa"/>
            <w:tcBorders>
              <w:top w:val="single" w:color="auto" w:sz="4" w:space="0"/>
              <w:left w:val="single" w:color="auto" w:sz="4" w:space="0"/>
              <w:bottom w:val="single" w:color="auto" w:sz="4" w:space="0"/>
              <w:right w:val="single" w:color="auto" w:sz="4" w:space="0"/>
            </w:tcBorders>
          </w:tcPr>
          <w:p>
            <w:pPr>
              <w:rPr>
                <w:sz w:val="18"/>
                <w:szCs w:val="18"/>
              </w:rPr>
            </w:pPr>
          </w:p>
        </w:tc>
        <w:tc>
          <w:tcPr>
            <w:tcW w:w="600" w:type="dxa"/>
            <w:tcBorders>
              <w:top w:val="single" w:color="auto" w:sz="4" w:space="0"/>
              <w:left w:val="single" w:color="auto" w:sz="4" w:space="0"/>
              <w:bottom w:val="single" w:color="auto" w:sz="4" w:space="0"/>
              <w:right w:val="single" w:color="auto" w:sz="4" w:space="0"/>
            </w:tcBorders>
          </w:tcPr>
          <w:p>
            <w:pPr>
              <w:rPr>
                <w:sz w:val="18"/>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jc w:val="left"/>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 w:hRule="atLeast"/>
        </w:trPr>
        <w:tc>
          <w:tcPr>
            <w:tcW w:w="503" w:type="dxa"/>
            <w:vMerge w:val="restart"/>
            <w:tcBorders>
              <w:top w:val="single" w:color="auto" w:sz="4" w:space="0"/>
              <w:left w:val="single" w:color="auto" w:sz="4" w:space="0"/>
              <w:bottom w:val="single" w:color="auto" w:sz="4" w:space="0"/>
              <w:right w:val="single" w:color="auto" w:sz="4" w:space="0"/>
            </w:tcBorders>
            <w:vAlign w:val="center"/>
          </w:tcPr>
          <w:p>
            <w:pPr>
              <w:spacing w:line="168" w:lineRule="auto"/>
              <w:jc w:val="center"/>
              <w:rPr>
                <w:sz w:val="18"/>
              </w:rPr>
            </w:pPr>
            <w:r>
              <w:rPr>
                <w:rFonts w:hint="eastAsia"/>
                <w:sz w:val="18"/>
              </w:rPr>
              <w:t>选修课</w:t>
            </w:r>
          </w:p>
        </w:tc>
        <w:tc>
          <w:tcPr>
            <w:tcW w:w="119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168" w:lineRule="auto"/>
              <w:rPr>
                <w:spacing w:val="-8"/>
                <w:sz w:val="18"/>
              </w:rPr>
            </w:pPr>
          </w:p>
        </w:tc>
        <w:tc>
          <w:tcPr>
            <w:tcW w:w="492" w:type="dxa"/>
            <w:tcBorders>
              <w:top w:val="single" w:color="auto" w:sz="4" w:space="0"/>
              <w:left w:val="single" w:color="auto" w:sz="4" w:space="0"/>
              <w:bottom w:val="single" w:color="auto" w:sz="4" w:space="0"/>
              <w:right w:val="single" w:color="auto" w:sz="4" w:space="0"/>
            </w:tcBorders>
            <w:vAlign w:val="center"/>
          </w:tcPr>
          <w:p>
            <w:pPr>
              <w:jc w:val="center"/>
              <w:rPr>
                <w:sz w:val="18"/>
              </w:rPr>
            </w:pPr>
          </w:p>
        </w:tc>
        <w:tc>
          <w:tcPr>
            <w:tcW w:w="1859" w:type="dxa"/>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专业课程库(职业商务英语)</w:t>
            </w:r>
          </w:p>
        </w:tc>
        <w:tc>
          <w:tcPr>
            <w:tcW w:w="612" w:type="dxa"/>
            <w:tcBorders>
              <w:top w:val="single" w:color="auto" w:sz="4" w:space="0"/>
              <w:left w:val="single" w:color="auto" w:sz="4" w:space="0"/>
              <w:bottom w:val="single" w:color="auto" w:sz="4" w:space="0"/>
              <w:right w:val="single" w:color="auto" w:sz="4" w:space="0"/>
            </w:tcBorders>
          </w:tcPr>
          <w:p>
            <w:pPr>
              <w:rPr>
                <w:sz w:val="15"/>
              </w:rPr>
            </w:pPr>
            <w:r>
              <w:rPr>
                <w:rFonts w:hint="eastAsia"/>
                <w:sz w:val="15"/>
              </w:rPr>
              <w:t>40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w:t>
            </w:r>
          </w:p>
        </w:tc>
        <w:tc>
          <w:tcPr>
            <w:tcW w:w="588" w:type="dxa"/>
            <w:tcBorders>
              <w:top w:val="single" w:color="auto" w:sz="4" w:space="0"/>
              <w:left w:val="single" w:color="auto" w:sz="4" w:space="0"/>
              <w:bottom w:val="single" w:color="auto" w:sz="4" w:space="0"/>
              <w:right w:val="single" w:color="auto" w:sz="4" w:space="0"/>
            </w:tcBorders>
          </w:tcPr>
          <w:p>
            <w:pPr>
              <w:rPr>
                <w:sz w:val="18"/>
              </w:rPr>
            </w:pPr>
          </w:p>
        </w:tc>
        <w:tc>
          <w:tcPr>
            <w:tcW w:w="636" w:type="dxa"/>
            <w:tcBorders>
              <w:top w:val="single" w:color="auto" w:sz="4" w:space="0"/>
              <w:left w:val="single" w:color="auto" w:sz="4" w:space="0"/>
              <w:bottom w:val="single" w:color="auto" w:sz="4" w:space="0"/>
              <w:right w:val="single" w:color="auto" w:sz="4" w:space="0"/>
            </w:tcBorders>
          </w:tcPr>
          <w:p>
            <w:pPr>
              <w:rPr>
                <w:sz w:val="18"/>
              </w:rPr>
            </w:pPr>
          </w:p>
        </w:tc>
        <w:tc>
          <w:tcPr>
            <w:tcW w:w="1032" w:type="dxa"/>
            <w:tcBorders>
              <w:top w:val="single" w:color="auto" w:sz="4" w:space="0"/>
              <w:left w:val="single" w:color="auto" w:sz="4" w:space="0"/>
              <w:bottom w:val="single" w:color="auto" w:sz="4" w:space="0"/>
              <w:right w:val="single" w:color="auto" w:sz="4" w:space="0"/>
            </w:tcBorders>
          </w:tcPr>
          <w:p>
            <w:pPr>
              <w:rPr>
                <w:sz w:val="18"/>
              </w:rPr>
            </w:pPr>
          </w:p>
        </w:tc>
        <w:tc>
          <w:tcPr>
            <w:tcW w:w="672" w:type="dxa"/>
            <w:tcBorders>
              <w:top w:val="single" w:color="auto" w:sz="4" w:space="0"/>
              <w:left w:val="single" w:color="auto" w:sz="4" w:space="0"/>
              <w:bottom w:val="single" w:color="auto" w:sz="4" w:space="0"/>
              <w:right w:val="single" w:color="auto" w:sz="4" w:space="0"/>
            </w:tcBorders>
          </w:tcPr>
          <w:p>
            <w:pPr>
              <w:rPr>
                <w:sz w:val="18"/>
              </w:rPr>
            </w:pPr>
          </w:p>
        </w:tc>
        <w:tc>
          <w:tcPr>
            <w:tcW w:w="660" w:type="dxa"/>
            <w:tcBorders>
              <w:top w:val="single" w:color="auto" w:sz="4" w:space="0"/>
              <w:left w:val="single" w:color="auto" w:sz="4" w:space="0"/>
              <w:bottom w:val="single" w:color="auto" w:sz="4" w:space="0"/>
              <w:right w:val="single" w:color="auto" w:sz="4" w:space="0"/>
            </w:tcBorders>
          </w:tcPr>
          <w:p>
            <w:pPr>
              <w:rPr>
                <w:sz w:val="18"/>
              </w:rPr>
            </w:pPr>
          </w:p>
        </w:tc>
        <w:tc>
          <w:tcPr>
            <w:tcW w:w="624" w:type="dxa"/>
            <w:tcBorders>
              <w:top w:val="single" w:color="auto" w:sz="4" w:space="0"/>
              <w:left w:val="single" w:color="auto" w:sz="4" w:space="0"/>
              <w:bottom w:val="single" w:color="auto" w:sz="4" w:space="0"/>
              <w:right w:val="single" w:color="auto" w:sz="4" w:space="0"/>
            </w:tcBorders>
          </w:tcPr>
          <w:p>
            <w:pPr>
              <w:rPr>
                <w:sz w:val="18"/>
              </w:rPr>
            </w:pPr>
            <w:r>
              <w:rPr>
                <w:rFonts w:hint="eastAsia" w:ascii="宋体" w:hAnsi="宋体"/>
                <w:kern w:val="0"/>
                <w:sz w:val="18"/>
              </w:rPr>
              <w:t>2/20</w:t>
            </w:r>
          </w:p>
        </w:tc>
        <w:tc>
          <w:tcPr>
            <w:tcW w:w="600" w:type="dxa"/>
            <w:tcBorders>
              <w:top w:val="single" w:color="auto" w:sz="4" w:space="0"/>
              <w:left w:val="single" w:color="auto" w:sz="4" w:space="0"/>
              <w:bottom w:val="single" w:color="auto" w:sz="4" w:space="0"/>
              <w:right w:val="single" w:color="auto" w:sz="4" w:space="0"/>
            </w:tcBorders>
          </w:tcPr>
          <w:p>
            <w:pPr>
              <w:rPr>
                <w:sz w:val="18"/>
              </w:rPr>
            </w:pPr>
          </w:p>
        </w:tc>
        <w:tc>
          <w:tcPr>
            <w:tcW w:w="643" w:type="dxa"/>
            <w:tcBorders>
              <w:top w:val="single" w:color="auto" w:sz="4" w:space="0"/>
              <w:left w:val="single" w:color="auto" w:sz="4" w:space="0"/>
              <w:bottom w:val="single" w:color="auto" w:sz="4" w:space="0"/>
              <w:right w:val="single" w:color="auto" w:sz="4" w:space="0"/>
            </w:tcBorders>
          </w:tcPr>
          <w:p>
            <w:pPr>
              <w:rPr>
                <w:sz w:val="18"/>
              </w:rPr>
            </w:pPr>
          </w:p>
        </w:tc>
        <w:tc>
          <w:tcPr>
            <w:tcW w:w="540" w:type="dxa"/>
            <w:tcBorders>
              <w:top w:val="single" w:color="auto" w:sz="4" w:space="0"/>
              <w:left w:val="single" w:color="auto" w:sz="4" w:space="0"/>
              <w:bottom w:val="single" w:color="auto" w:sz="4" w:space="0"/>
              <w:right w:val="single" w:color="auto" w:sz="4" w:space="0"/>
            </w:tcBorders>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4" w:hRule="atLeast"/>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11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8"/>
              </w:rPr>
            </w:pPr>
          </w:p>
        </w:tc>
        <w:tc>
          <w:tcPr>
            <w:tcW w:w="2351" w:type="dxa"/>
            <w:gridSpan w:val="2"/>
            <w:tcBorders>
              <w:top w:val="single" w:color="auto" w:sz="4" w:space="0"/>
              <w:left w:val="single" w:color="auto" w:sz="4" w:space="0"/>
              <w:bottom w:val="single" w:color="auto" w:sz="4" w:space="0"/>
              <w:right w:val="single" w:color="auto" w:sz="4" w:space="0"/>
            </w:tcBorders>
            <w:vAlign w:val="center"/>
          </w:tcPr>
          <w:p>
            <w:pPr>
              <w:jc w:val="center"/>
              <w:rPr>
                <w:sz w:val="18"/>
              </w:rPr>
            </w:pPr>
            <w:r>
              <w:rPr>
                <w:rFonts w:hint="eastAsia"/>
                <w:sz w:val="18"/>
              </w:rPr>
              <w:t>小计</w:t>
            </w:r>
          </w:p>
        </w:tc>
        <w:tc>
          <w:tcPr>
            <w:tcW w:w="612" w:type="dxa"/>
            <w:tcBorders>
              <w:top w:val="single" w:color="auto" w:sz="4" w:space="0"/>
              <w:left w:val="single" w:color="auto" w:sz="4" w:space="0"/>
              <w:bottom w:val="single" w:color="auto" w:sz="4" w:space="0"/>
              <w:right w:val="single" w:color="auto" w:sz="4" w:space="0"/>
            </w:tcBorders>
          </w:tcPr>
          <w:p>
            <w:pPr>
              <w:rPr>
                <w:sz w:val="15"/>
              </w:rPr>
            </w:pPr>
            <w:r>
              <w:rPr>
                <w:rFonts w:hint="eastAsia"/>
                <w:sz w:val="15"/>
              </w:rPr>
              <w:t>40</w:t>
            </w:r>
          </w:p>
        </w:tc>
        <w:tc>
          <w:tcPr>
            <w:tcW w:w="55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w:t>
            </w:r>
          </w:p>
        </w:tc>
        <w:tc>
          <w:tcPr>
            <w:tcW w:w="588" w:type="dxa"/>
            <w:tcBorders>
              <w:top w:val="single" w:color="auto" w:sz="4" w:space="0"/>
              <w:left w:val="single" w:color="auto" w:sz="4" w:space="0"/>
              <w:bottom w:val="single" w:color="auto" w:sz="4" w:space="0"/>
              <w:right w:val="single" w:color="auto" w:sz="4" w:space="0"/>
            </w:tcBorders>
          </w:tcPr>
          <w:p>
            <w:pPr>
              <w:rPr>
                <w:sz w:val="18"/>
              </w:rPr>
            </w:pPr>
          </w:p>
        </w:tc>
        <w:tc>
          <w:tcPr>
            <w:tcW w:w="636" w:type="dxa"/>
            <w:tcBorders>
              <w:top w:val="single" w:color="auto" w:sz="4" w:space="0"/>
              <w:left w:val="single" w:color="auto" w:sz="4" w:space="0"/>
              <w:bottom w:val="single" w:color="auto" w:sz="4" w:space="0"/>
              <w:right w:val="single" w:color="auto" w:sz="4" w:space="0"/>
            </w:tcBorders>
          </w:tcPr>
          <w:p>
            <w:pPr>
              <w:rPr>
                <w:sz w:val="18"/>
              </w:rPr>
            </w:pPr>
          </w:p>
        </w:tc>
        <w:tc>
          <w:tcPr>
            <w:tcW w:w="1032" w:type="dxa"/>
            <w:tcBorders>
              <w:top w:val="single" w:color="auto" w:sz="4" w:space="0"/>
              <w:left w:val="single" w:color="auto" w:sz="4" w:space="0"/>
              <w:bottom w:val="single" w:color="auto" w:sz="4" w:space="0"/>
              <w:right w:val="single" w:color="auto" w:sz="4" w:space="0"/>
            </w:tcBorders>
          </w:tcPr>
          <w:p>
            <w:pPr>
              <w:rPr>
                <w:sz w:val="18"/>
              </w:rPr>
            </w:pPr>
          </w:p>
        </w:tc>
        <w:tc>
          <w:tcPr>
            <w:tcW w:w="672" w:type="dxa"/>
            <w:tcBorders>
              <w:top w:val="single" w:color="auto" w:sz="4" w:space="0"/>
              <w:left w:val="single" w:color="auto" w:sz="4" w:space="0"/>
              <w:bottom w:val="single" w:color="auto" w:sz="4" w:space="0"/>
              <w:right w:val="single" w:color="auto" w:sz="4" w:space="0"/>
            </w:tcBorders>
          </w:tcPr>
          <w:p>
            <w:pPr>
              <w:rPr>
                <w:sz w:val="18"/>
              </w:rPr>
            </w:pPr>
          </w:p>
        </w:tc>
        <w:tc>
          <w:tcPr>
            <w:tcW w:w="660" w:type="dxa"/>
            <w:tcBorders>
              <w:top w:val="single" w:color="auto" w:sz="4" w:space="0"/>
              <w:left w:val="single" w:color="auto" w:sz="4" w:space="0"/>
              <w:bottom w:val="single" w:color="auto" w:sz="4" w:space="0"/>
              <w:right w:val="single" w:color="auto" w:sz="4" w:space="0"/>
            </w:tcBorders>
          </w:tcPr>
          <w:p>
            <w:pPr>
              <w:rPr>
                <w:sz w:val="18"/>
              </w:rPr>
            </w:pPr>
          </w:p>
        </w:tc>
        <w:tc>
          <w:tcPr>
            <w:tcW w:w="624"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2</w:t>
            </w:r>
          </w:p>
        </w:tc>
        <w:tc>
          <w:tcPr>
            <w:tcW w:w="600" w:type="dxa"/>
            <w:tcBorders>
              <w:top w:val="single" w:color="auto" w:sz="4" w:space="0"/>
              <w:left w:val="single" w:color="auto" w:sz="4" w:space="0"/>
              <w:bottom w:val="single" w:color="auto" w:sz="4" w:space="0"/>
              <w:right w:val="single" w:color="auto" w:sz="4" w:space="0"/>
            </w:tcBorders>
          </w:tcPr>
          <w:p>
            <w:pPr>
              <w:rPr>
                <w:sz w:val="18"/>
              </w:rPr>
            </w:pPr>
          </w:p>
        </w:tc>
        <w:tc>
          <w:tcPr>
            <w:tcW w:w="643" w:type="dxa"/>
            <w:tcBorders>
              <w:top w:val="single" w:color="auto" w:sz="4" w:space="0"/>
              <w:left w:val="single" w:color="auto" w:sz="4" w:space="0"/>
              <w:bottom w:val="single" w:color="auto" w:sz="4" w:space="0"/>
              <w:right w:val="single" w:color="auto" w:sz="4" w:space="0"/>
            </w:tcBorders>
          </w:tcPr>
          <w:p>
            <w:pPr>
              <w:rPr>
                <w:sz w:val="18"/>
              </w:rPr>
            </w:pPr>
          </w:p>
        </w:tc>
        <w:tc>
          <w:tcPr>
            <w:tcW w:w="540" w:type="dxa"/>
            <w:tcBorders>
              <w:top w:val="single" w:color="auto" w:sz="4" w:space="0"/>
              <w:left w:val="single" w:color="auto" w:sz="4" w:space="0"/>
              <w:bottom w:val="single" w:color="auto" w:sz="4" w:space="0"/>
              <w:right w:val="single" w:color="auto" w:sz="4" w:space="0"/>
            </w:tcBorders>
          </w:tcPr>
          <w:p>
            <w:pPr>
              <w:rPr>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4052" w:type="dxa"/>
            <w:gridSpan w:val="5"/>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周学时数</w:t>
            </w:r>
          </w:p>
        </w:tc>
        <w:tc>
          <w:tcPr>
            <w:tcW w:w="612" w:type="dxa"/>
            <w:tcBorders>
              <w:top w:val="single" w:color="auto" w:sz="4" w:space="0"/>
              <w:left w:val="single" w:color="auto" w:sz="4" w:space="0"/>
              <w:bottom w:val="single" w:color="auto" w:sz="4" w:space="0"/>
              <w:right w:val="single" w:color="auto" w:sz="4" w:space="0"/>
            </w:tcBorders>
          </w:tcPr>
          <w:p>
            <w:pPr>
              <w:rPr>
                <w:sz w:val="18"/>
              </w:rPr>
            </w:pPr>
          </w:p>
        </w:tc>
        <w:tc>
          <w:tcPr>
            <w:tcW w:w="552" w:type="dxa"/>
            <w:tcBorders>
              <w:top w:val="single" w:color="auto" w:sz="4" w:space="0"/>
              <w:left w:val="single" w:color="auto" w:sz="4" w:space="0"/>
              <w:bottom w:val="single" w:color="auto" w:sz="4" w:space="0"/>
              <w:right w:val="single" w:color="auto" w:sz="4" w:space="0"/>
            </w:tcBorders>
          </w:tcPr>
          <w:p>
            <w:pPr>
              <w:rPr>
                <w:sz w:val="18"/>
              </w:rPr>
            </w:pPr>
          </w:p>
        </w:tc>
        <w:tc>
          <w:tcPr>
            <w:tcW w:w="588" w:type="dxa"/>
            <w:tcBorders>
              <w:top w:val="single" w:color="auto" w:sz="4" w:space="0"/>
              <w:left w:val="single" w:color="auto" w:sz="4" w:space="0"/>
              <w:bottom w:val="single" w:color="auto" w:sz="4" w:space="0"/>
              <w:right w:val="single" w:color="auto" w:sz="4" w:space="0"/>
            </w:tcBorders>
          </w:tcPr>
          <w:p>
            <w:pPr>
              <w:rPr>
                <w:sz w:val="18"/>
              </w:rPr>
            </w:pPr>
          </w:p>
        </w:tc>
        <w:tc>
          <w:tcPr>
            <w:tcW w:w="636" w:type="dxa"/>
            <w:tcBorders>
              <w:top w:val="single" w:color="auto" w:sz="4" w:space="0"/>
              <w:left w:val="single" w:color="auto" w:sz="4" w:space="0"/>
              <w:bottom w:val="single" w:color="auto" w:sz="4" w:space="0"/>
              <w:right w:val="single" w:color="auto" w:sz="4" w:space="0"/>
            </w:tcBorders>
          </w:tcPr>
          <w:p>
            <w:pPr>
              <w:rPr>
                <w:sz w:val="18"/>
              </w:rPr>
            </w:pPr>
          </w:p>
        </w:tc>
        <w:tc>
          <w:tcPr>
            <w:tcW w:w="1032" w:type="dxa"/>
            <w:tcBorders>
              <w:top w:val="single" w:color="auto" w:sz="4" w:space="0"/>
              <w:left w:val="single" w:color="auto" w:sz="4" w:space="0"/>
              <w:bottom w:val="single" w:color="auto" w:sz="4" w:space="0"/>
              <w:right w:val="single" w:color="auto" w:sz="4" w:space="0"/>
            </w:tcBorders>
          </w:tcPr>
          <w:p>
            <w:pPr>
              <w:rPr>
                <w:sz w:val="18"/>
              </w:rPr>
            </w:pPr>
          </w:p>
        </w:tc>
        <w:tc>
          <w:tcPr>
            <w:tcW w:w="67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c>
          <w:tcPr>
            <w:tcW w:w="66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c>
          <w:tcPr>
            <w:tcW w:w="624"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c>
          <w:tcPr>
            <w:tcW w:w="60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c>
          <w:tcPr>
            <w:tcW w:w="643"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c>
          <w:tcPr>
            <w:tcW w:w="54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4052" w:type="dxa"/>
            <w:gridSpan w:val="5"/>
            <w:tcBorders>
              <w:top w:val="single" w:color="auto" w:sz="4" w:space="0"/>
              <w:left w:val="single" w:color="auto" w:sz="4" w:space="0"/>
              <w:bottom w:val="single" w:color="auto" w:sz="4" w:space="0"/>
              <w:right w:val="single" w:color="auto" w:sz="4" w:space="0"/>
            </w:tcBorders>
            <w:vAlign w:val="center"/>
          </w:tcPr>
          <w:p>
            <w:pPr>
              <w:rPr>
                <w:sz w:val="18"/>
              </w:rPr>
            </w:pPr>
            <w:r>
              <w:rPr>
                <w:rFonts w:hint="eastAsia"/>
                <w:sz w:val="18"/>
              </w:rPr>
              <w:t>总学时数</w:t>
            </w:r>
          </w:p>
        </w:tc>
        <w:tc>
          <w:tcPr>
            <w:tcW w:w="612" w:type="dxa"/>
            <w:tcBorders>
              <w:top w:val="single" w:color="auto" w:sz="4" w:space="0"/>
              <w:left w:val="single" w:color="auto" w:sz="4" w:space="0"/>
              <w:bottom w:val="single" w:color="auto" w:sz="4" w:space="0"/>
              <w:right w:val="single" w:color="auto" w:sz="4" w:space="0"/>
            </w:tcBorders>
          </w:tcPr>
          <w:p>
            <w:pPr>
              <w:rPr>
                <w:sz w:val="18"/>
              </w:rPr>
            </w:pPr>
          </w:p>
        </w:tc>
        <w:tc>
          <w:tcPr>
            <w:tcW w:w="552" w:type="dxa"/>
            <w:tcBorders>
              <w:top w:val="single" w:color="auto" w:sz="4" w:space="0"/>
              <w:left w:val="single" w:color="auto" w:sz="4" w:space="0"/>
              <w:bottom w:val="single" w:color="auto" w:sz="4" w:space="0"/>
              <w:right w:val="single" w:color="auto" w:sz="4" w:space="0"/>
            </w:tcBorders>
          </w:tcPr>
          <w:p>
            <w:pPr>
              <w:rPr>
                <w:sz w:val="18"/>
              </w:rPr>
            </w:pPr>
          </w:p>
        </w:tc>
        <w:tc>
          <w:tcPr>
            <w:tcW w:w="588" w:type="dxa"/>
            <w:tcBorders>
              <w:top w:val="single" w:color="auto" w:sz="4" w:space="0"/>
              <w:left w:val="single" w:color="auto" w:sz="4" w:space="0"/>
              <w:bottom w:val="single" w:color="auto" w:sz="4" w:space="0"/>
              <w:right w:val="single" w:color="auto" w:sz="4" w:space="0"/>
            </w:tcBorders>
          </w:tcPr>
          <w:p>
            <w:pPr>
              <w:rPr>
                <w:sz w:val="18"/>
              </w:rPr>
            </w:pPr>
          </w:p>
        </w:tc>
        <w:tc>
          <w:tcPr>
            <w:tcW w:w="636" w:type="dxa"/>
            <w:tcBorders>
              <w:top w:val="single" w:color="auto" w:sz="4" w:space="0"/>
              <w:left w:val="single" w:color="auto" w:sz="4" w:space="0"/>
              <w:bottom w:val="single" w:color="auto" w:sz="4" w:space="0"/>
              <w:right w:val="single" w:color="auto" w:sz="4" w:space="0"/>
            </w:tcBorders>
          </w:tcPr>
          <w:p>
            <w:pPr>
              <w:rPr>
                <w:sz w:val="18"/>
              </w:rPr>
            </w:pPr>
          </w:p>
        </w:tc>
        <w:tc>
          <w:tcPr>
            <w:tcW w:w="1032" w:type="dxa"/>
            <w:tcBorders>
              <w:top w:val="single" w:color="auto" w:sz="4" w:space="0"/>
              <w:left w:val="single" w:color="auto" w:sz="4" w:space="0"/>
              <w:bottom w:val="single" w:color="auto" w:sz="4" w:space="0"/>
              <w:right w:val="single" w:color="auto" w:sz="4" w:space="0"/>
            </w:tcBorders>
          </w:tcPr>
          <w:p>
            <w:pPr>
              <w:rPr>
                <w:sz w:val="18"/>
              </w:rPr>
            </w:pPr>
          </w:p>
        </w:tc>
        <w:tc>
          <w:tcPr>
            <w:tcW w:w="672"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600</w:t>
            </w:r>
          </w:p>
        </w:tc>
        <w:tc>
          <w:tcPr>
            <w:tcW w:w="66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600</w:t>
            </w:r>
          </w:p>
        </w:tc>
        <w:tc>
          <w:tcPr>
            <w:tcW w:w="624"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600</w:t>
            </w:r>
          </w:p>
        </w:tc>
        <w:tc>
          <w:tcPr>
            <w:tcW w:w="60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600</w:t>
            </w:r>
          </w:p>
        </w:tc>
        <w:tc>
          <w:tcPr>
            <w:tcW w:w="643"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600</w:t>
            </w:r>
          </w:p>
        </w:tc>
        <w:tc>
          <w:tcPr>
            <w:tcW w:w="540" w:type="dxa"/>
            <w:tcBorders>
              <w:top w:val="single" w:color="auto" w:sz="4" w:space="0"/>
              <w:left w:val="single" w:color="auto" w:sz="4" w:space="0"/>
              <w:bottom w:val="single" w:color="auto" w:sz="4" w:space="0"/>
              <w:right w:val="single" w:color="auto" w:sz="4" w:space="0"/>
            </w:tcBorders>
          </w:tcPr>
          <w:p>
            <w:pPr>
              <w:rPr>
                <w:sz w:val="18"/>
              </w:rPr>
            </w:pPr>
            <w:r>
              <w:rPr>
                <w:rFonts w:hint="eastAsia"/>
                <w:sz w:val="18"/>
              </w:rPr>
              <w:t>600</w:t>
            </w:r>
          </w:p>
        </w:tc>
      </w:tr>
    </w:tbl>
    <w:p>
      <w:pPr>
        <w:snapToGrid w:val="0"/>
        <w:spacing w:line="400" w:lineRule="exact"/>
        <w:ind w:firstLine="482" w:firstLineChars="200"/>
        <w:rPr>
          <w:rFonts w:ascii="宋体" w:hAnsi="宋体" w:cs="黑体"/>
          <w:b/>
          <w:bCs/>
          <w:kern w:val="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51" w:firstLineChars="196"/>
        <w:jc w:val="left"/>
        <w:textAlignment w:val="auto"/>
        <w:rPr>
          <w:rFonts w:ascii="黑体" w:hAnsi="黑体" w:eastAsia="黑体"/>
          <w:b/>
          <w:sz w:val="28"/>
          <w:szCs w:val="28"/>
        </w:rPr>
      </w:pPr>
      <w:r>
        <w:rPr>
          <w:rFonts w:hint="eastAsia" w:ascii="黑体" w:hAnsi="黑体" w:eastAsia="黑体"/>
          <w:b/>
          <w:sz w:val="28"/>
          <w:szCs w:val="28"/>
        </w:rPr>
        <w:t>九、实施保障</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ascii="楷体" w:hAnsi="楷体" w:eastAsia="楷体"/>
          <w:b/>
          <w:sz w:val="24"/>
          <w:szCs w:val="24"/>
        </w:rPr>
      </w:pPr>
      <w:r>
        <w:rPr>
          <w:rFonts w:hint="eastAsia" w:ascii="楷体" w:hAnsi="楷体" w:eastAsia="楷体"/>
          <w:b/>
          <w:sz w:val="24"/>
          <w:szCs w:val="24"/>
        </w:rPr>
        <w:t>（一）师资队伍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商务英语专业拥有一支拥护党的教育事业、素质较好、结构较为合理、能够满足教学需要的专业教师队伍。现有专业教师人</w:t>
      </w:r>
      <w:r>
        <w:rPr>
          <w:rFonts w:ascii="宋体" w:hAnsi="宋体"/>
          <w:sz w:val="24"/>
          <w:szCs w:val="24"/>
        </w:rPr>
        <w:t>7</w:t>
      </w:r>
      <w:r>
        <w:rPr>
          <w:rFonts w:hint="eastAsia" w:ascii="宋体" w:hAnsi="宋体"/>
          <w:sz w:val="24"/>
          <w:szCs w:val="24"/>
        </w:rPr>
        <w:t>人（商务英语专业毕业</w:t>
      </w:r>
      <w:r>
        <w:rPr>
          <w:rFonts w:ascii="宋体" w:hAnsi="宋体"/>
          <w:sz w:val="24"/>
          <w:szCs w:val="24"/>
        </w:rPr>
        <w:t>4</w:t>
      </w:r>
      <w:r>
        <w:rPr>
          <w:rFonts w:hint="eastAsia" w:ascii="宋体" w:hAnsi="宋体"/>
          <w:sz w:val="24"/>
          <w:szCs w:val="24"/>
        </w:rPr>
        <w:t>人），其中中级职称教师2人。现有专业带头人</w:t>
      </w:r>
      <w:r>
        <w:rPr>
          <w:rFonts w:ascii="宋体" w:hAnsi="宋体"/>
          <w:sz w:val="24"/>
          <w:szCs w:val="24"/>
        </w:rPr>
        <w:t>1</w:t>
      </w:r>
      <w:r>
        <w:rPr>
          <w:rFonts w:hint="eastAsia" w:ascii="宋体" w:hAnsi="宋体"/>
          <w:sz w:val="24"/>
          <w:szCs w:val="24"/>
        </w:rPr>
        <w:t>位，骨干教师</w:t>
      </w:r>
      <w:r>
        <w:rPr>
          <w:rFonts w:ascii="宋体" w:hAnsi="宋体"/>
          <w:sz w:val="24"/>
          <w:szCs w:val="24"/>
        </w:rPr>
        <w:t>2</w:t>
      </w:r>
      <w:r>
        <w:rPr>
          <w:rFonts w:hint="eastAsia" w:ascii="宋体" w:hAnsi="宋体"/>
          <w:sz w:val="24"/>
          <w:szCs w:val="24"/>
        </w:rPr>
        <w:t>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教师能够胜任专业课程的教学，指导专业实训，满足中等职业教育对理论教学和实践教学的要求。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ascii="楷体" w:hAnsi="楷体" w:eastAsia="楷体"/>
          <w:b/>
          <w:sz w:val="24"/>
          <w:szCs w:val="24"/>
        </w:rPr>
      </w:pPr>
      <w:r>
        <w:rPr>
          <w:rFonts w:hint="eastAsia" w:ascii="楷体" w:hAnsi="楷体" w:eastAsia="楷体"/>
          <w:b/>
          <w:sz w:val="24"/>
          <w:szCs w:val="24"/>
        </w:rPr>
        <w:t>（二）教学设施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）校内实训室：近年来，学校投入一定的资金建立了</w:t>
      </w:r>
      <w:r>
        <w:rPr>
          <w:rFonts w:ascii="宋体" w:hAnsi="宋体"/>
          <w:sz w:val="24"/>
          <w:szCs w:val="24"/>
        </w:rPr>
        <w:t>40</w:t>
      </w:r>
      <w:r>
        <w:rPr>
          <w:rFonts w:hint="eastAsia" w:ascii="宋体" w:hAnsi="宋体"/>
          <w:sz w:val="24"/>
          <w:szCs w:val="24"/>
        </w:rPr>
        <w:t>座多功能语言实验室</w:t>
      </w:r>
      <w:r>
        <w:rPr>
          <w:rFonts w:ascii="宋体" w:hAnsi="宋体"/>
          <w:sz w:val="24"/>
          <w:szCs w:val="24"/>
        </w:rPr>
        <w:t>1</w:t>
      </w:r>
      <w:r>
        <w:rPr>
          <w:rFonts w:hint="eastAsia" w:ascii="宋体" w:hAnsi="宋体"/>
          <w:sz w:val="24"/>
          <w:szCs w:val="24"/>
        </w:rPr>
        <w:t>个、商品陈列室1个、多媒体教室</w:t>
      </w:r>
      <w:r>
        <w:rPr>
          <w:rFonts w:ascii="宋体" w:hAnsi="宋体"/>
          <w:sz w:val="24"/>
          <w:szCs w:val="24"/>
        </w:rPr>
        <w:t>4</w:t>
      </w:r>
      <w:r>
        <w:rPr>
          <w:rFonts w:hint="eastAsia" w:ascii="宋体" w:hAnsi="宋体"/>
          <w:sz w:val="24"/>
          <w:szCs w:val="24"/>
        </w:rPr>
        <w:t>个。</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）校外实践教学基地：目前正在洽谈中。</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ascii="楷体" w:hAnsi="楷体" w:eastAsia="楷体"/>
          <w:b/>
          <w:sz w:val="24"/>
          <w:szCs w:val="24"/>
        </w:rPr>
      </w:pPr>
      <w:r>
        <w:rPr>
          <w:rFonts w:hint="eastAsia" w:ascii="楷体" w:hAnsi="楷体" w:eastAsia="楷体"/>
          <w:b/>
          <w:sz w:val="24"/>
          <w:szCs w:val="24"/>
        </w:rPr>
        <w:t>（三）教学资源</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教材经过仔细的挑选，选择的教材质量较高，且符合学生实际需求。鼓励专业教师编写符合本校本专业学生特点的校本教材，以学生为本，更好地服务于本专业的教学。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中职学校对学生的培养手段多种多样，但对学生影响最大的莫过于课堂教学。因此，我校商务英语专业的教师有定期的参加培训，不断优化课堂教学的手段，提高课堂教学效率。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ascii="楷体" w:hAnsi="楷体" w:eastAsia="楷体"/>
          <w:b/>
          <w:sz w:val="24"/>
          <w:szCs w:val="24"/>
        </w:rPr>
      </w:pPr>
      <w:r>
        <w:rPr>
          <w:rFonts w:hint="eastAsia" w:ascii="楷体" w:hAnsi="楷体" w:eastAsia="楷体"/>
          <w:b/>
          <w:sz w:val="24"/>
          <w:szCs w:val="24"/>
        </w:rPr>
        <w:t>（四）教学方法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（1）以学习者为中心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在新时期的各个教育领域，人们越来越意识到“以学习者为中心”得重要性。“树立主体意识，造就独立人格”已成为现代国际教育思想改革的一个重要标志。归根到底，对学习结果起决定作用的最终还是学习者本人，所以任何成功的教育必须树立以学习者为中心的教学意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（2）展开多种形式的课堂实践活动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商务英语的一个主要特点就是强调实用，即培养学习者的工作能力和职业素养。因此，应该重视开展多种形式的课堂实际演练活动。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（3）调整教师话语，促进师生课堂交互</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现在，就英语教学法而言基本达成共识，即课堂交互能使学生直接获得学习和掌握语言的机会，促进外语的习得。由于商务英语的主要特点在于其教学的专业化、口语化和实用性，师生互动无疑起着十分积极的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ascii="楷体" w:hAnsi="楷体" w:eastAsia="楷体"/>
          <w:b/>
          <w:sz w:val="24"/>
          <w:szCs w:val="24"/>
        </w:rPr>
      </w:pPr>
      <w:r>
        <w:rPr>
          <w:rFonts w:hint="eastAsia" w:ascii="楷体" w:hAnsi="楷体" w:eastAsia="楷体"/>
          <w:b/>
          <w:sz w:val="24"/>
          <w:szCs w:val="24"/>
        </w:rPr>
        <w:t>（五）学习评价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sz w:val="24"/>
          <w:szCs w:val="24"/>
        </w:rPr>
      </w:pPr>
      <w:r>
        <w:rPr>
          <w:rFonts w:hint="eastAsia" w:ascii="宋体" w:hAnsi="宋体"/>
          <w:sz w:val="24"/>
          <w:szCs w:val="24"/>
        </w:rPr>
        <w:t>（1）校内专业课考核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sz w:val="24"/>
          <w:szCs w:val="24"/>
        </w:rPr>
      </w:pPr>
    </w:p>
    <w:tbl>
      <w:tblPr>
        <w:tblStyle w:val="5"/>
        <w:tblW w:w="94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1"/>
        <w:gridCol w:w="1701"/>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41" w:type="dxa"/>
          </w:tcPr>
          <w:p>
            <w:pPr>
              <w:spacing w:line="400" w:lineRule="exact"/>
              <w:ind w:firstLine="422" w:firstLineChars="200"/>
              <w:rPr>
                <w:rFonts w:ascii="宋体" w:hAnsi="宋体"/>
                <w:b/>
                <w:bCs/>
              </w:rPr>
            </w:pPr>
          </w:p>
          <w:p>
            <w:pPr>
              <w:spacing w:line="400" w:lineRule="exact"/>
              <w:ind w:firstLine="422" w:firstLineChars="200"/>
              <w:rPr>
                <w:rFonts w:ascii="宋体" w:hAnsi="宋体"/>
                <w:b/>
                <w:bCs/>
              </w:rPr>
            </w:pPr>
            <w:r>
              <w:rPr>
                <w:rFonts w:hint="eastAsia" w:ascii="宋体" w:hAnsi="宋体" w:cs="宋体"/>
                <w:b/>
                <w:bCs/>
              </w:rPr>
              <w:t>课程名称</w:t>
            </w:r>
          </w:p>
        </w:tc>
        <w:tc>
          <w:tcPr>
            <w:tcW w:w="1701" w:type="dxa"/>
          </w:tcPr>
          <w:p>
            <w:pPr>
              <w:spacing w:line="400" w:lineRule="exact"/>
              <w:ind w:firstLine="422" w:firstLineChars="200"/>
              <w:rPr>
                <w:rFonts w:ascii="宋体" w:hAnsi="宋体"/>
                <w:b/>
                <w:bCs/>
              </w:rPr>
            </w:pPr>
          </w:p>
          <w:p>
            <w:pPr>
              <w:spacing w:line="400" w:lineRule="exact"/>
              <w:ind w:firstLine="422" w:firstLineChars="200"/>
              <w:rPr>
                <w:rFonts w:ascii="宋体" w:hAnsi="宋体"/>
                <w:b/>
                <w:bCs/>
              </w:rPr>
            </w:pPr>
            <w:r>
              <w:rPr>
                <w:rFonts w:hint="eastAsia" w:ascii="宋体" w:hAnsi="宋体" w:cs="宋体"/>
                <w:b/>
                <w:bCs/>
              </w:rPr>
              <w:t>考核方式</w:t>
            </w:r>
          </w:p>
        </w:tc>
        <w:tc>
          <w:tcPr>
            <w:tcW w:w="5386" w:type="dxa"/>
          </w:tcPr>
          <w:p>
            <w:pPr>
              <w:spacing w:line="400" w:lineRule="exact"/>
              <w:ind w:firstLine="422" w:firstLineChars="200"/>
              <w:rPr>
                <w:rFonts w:ascii="宋体" w:hAnsi="宋体"/>
                <w:b/>
                <w:bCs/>
              </w:rPr>
            </w:pPr>
          </w:p>
          <w:p>
            <w:pPr>
              <w:spacing w:line="400" w:lineRule="exact"/>
              <w:ind w:firstLine="422" w:firstLineChars="200"/>
              <w:rPr>
                <w:rFonts w:ascii="宋体" w:hAnsi="宋体"/>
                <w:b/>
                <w:bCs/>
              </w:rPr>
            </w:pPr>
            <w:r>
              <w:rPr>
                <w:rFonts w:hint="eastAsia" w:ascii="宋体" w:hAnsi="宋体" w:cs="宋体"/>
                <w:b/>
                <w:bCs/>
              </w:rPr>
              <w:t>主要考核内容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p>
          <w:p>
            <w:pPr>
              <w:spacing w:line="400" w:lineRule="exact"/>
              <w:rPr>
                <w:rFonts w:ascii="宋体" w:hAnsi="宋体"/>
              </w:rPr>
            </w:pPr>
            <w:r>
              <w:rPr>
                <w:rFonts w:hint="eastAsia" w:ascii="宋体" w:hAnsi="宋体" w:cs="宋体"/>
              </w:rPr>
              <w:t>商务英语听说</w:t>
            </w:r>
          </w:p>
        </w:tc>
        <w:tc>
          <w:tcPr>
            <w:tcW w:w="1701" w:type="dxa"/>
          </w:tcPr>
          <w:p>
            <w:pPr>
              <w:spacing w:line="400" w:lineRule="exact"/>
              <w:rPr>
                <w:rFonts w:ascii="宋体" w:hAnsi="宋体"/>
              </w:rPr>
            </w:pPr>
          </w:p>
          <w:p>
            <w:pPr>
              <w:spacing w:line="400" w:lineRule="exact"/>
              <w:ind w:firstLine="210" w:firstLineChars="100"/>
              <w:rPr>
                <w:rFonts w:ascii="宋体" w:hAnsi="宋体"/>
              </w:rPr>
            </w:pPr>
            <w:r>
              <w:rPr>
                <w:rFonts w:hint="eastAsia" w:ascii="宋体" w:hAnsi="宋体" w:cs="宋体"/>
              </w:rPr>
              <w:t>理论</w:t>
            </w:r>
            <w:r>
              <w:rPr>
                <w:rFonts w:ascii="宋体" w:hAnsi="宋体"/>
              </w:rPr>
              <w:t>+</w:t>
            </w:r>
            <w:r>
              <w:rPr>
                <w:rFonts w:hint="eastAsia" w:ascii="宋体" w:hAnsi="宋体" w:cs="宋体"/>
              </w:rPr>
              <w:t>实践</w:t>
            </w:r>
          </w:p>
        </w:tc>
        <w:tc>
          <w:tcPr>
            <w:tcW w:w="5386" w:type="dxa"/>
          </w:tcPr>
          <w:p>
            <w:pPr>
              <w:spacing w:line="400" w:lineRule="exact"/>
              <w:ind w:firstLine="420" w:firstLineChars="200"/>
              <w:rPr>
                <w:rFonts w:ascii="宋体" w:hAnsi="宋体"/>
              </w:rPr>
            </w:pPr>
            <w:r>
              <w:rPr>
                <w:rFonts w:hint="eastAsia" w:ascii="宋体" w:hAnsi="宋体" w:cs="宋体"/>
              </w:rPr>
              <w:t>理论考核：主要考核学生对常用商务词汇以及常用商务用口的掌握，以及在听力方面的能力。</w:t>
            </w:r>
          </w:p>
          <w:p>
            <w:pPr>
              <w:spacing w:line="400" w:lineRule="exact"/>
              <w:ind w:firstLine="420" w:firstLineChars="200"/>
              <w:rPr>
                <w:rFonts w:ascii="宋体" w:hAnsi="宋体"/>
              </w:rPr>
            </w:pPr>
            <w:r>
              <w:rPr>
                <w:rFonts w:hint="eastAsia" w:ascii="宋体" w:hAnsi="宋体" w:cs="宋体"/>
              </w:rPr>
              <w:t>实践考核：主要从“说”方面，考查商务场合中说的能力。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p>
          <w:p>
            <w:pPr>
              <w:spacing w:line="400" w:lineRule="exact"/>
              <w:rPr>
                <w:rFonts w:ascii="宋体" w:hAnsi="宋体"/>
              </w:rPr>
            </w:pPr>
            <w:r>
              <w:rPr>
                <w:rFonts w:hint="eastAsia" w:ascii="宋体" w:hAnsi="宋体" w:cs="宋体"/>
              </w:rPr>
              <w:t>商务英语</w:t>
            </w:r>
          </w:p>
        </w:tc>
        <w:tc>
          <w:tcPr>
            <w:tcW w:w="1701" w:type="dxa"/>
          </w:tcPr>
          <w:p>
            <w:pPr>
              <w:spacing w:line="400" w:lineRule="exact"/>
              <w:rPr>
                <w:rFonts w:ascii="宋体" w:hAnsi="宋体"/>
              </w:rPr>
            </w:pPr>
          </w:p>
          <w:p>
            <w:pPr>
              <w:spacing w:line="400" w:lineRule="exact"/>
              <w:ind w:firstLine="210" w:firstLineChars="100"/>
              <w:rPr>
                <w:rFonts w:ascii="宋体" w:hAnsi="宋体"/>
              </w:rPr>
            </w:pPr>
            <w:r>
              <w:rPr>
                <w:rFonts w:hint="eastAsia" w:ascii="宋体" w:hAnsi="宋体" w:cs="宋体"/>
              </w:rPr>
              <w:t>理论</w:t>
            </w:r>
            <w:r>
              <w:rPr>
                <w:rFonts w:ascii="宋体" w:hAnsi="宋体"/>
              </w:rPr>
              <w:t>+</w:t>
            </w:r>
            <w:r>
              <w:rPr>
                <w:rFonts w:hint="eastAsia" w:ascii="宋体" w:hAnsi="宋体" w:cs="宋体"/>
              </w:rPr>
              <w:t>实践</w:t>
            </w:r>
          </w:p>
        </w:tc>
        <w:tc>
          <w:tcPr>
            <w:tcW w:w="5386" w:type="dxa"/>
          </w:tcPr>
          <w:p>
            <w:pPr>
              <w:spacing w:line="400" w:lineRule="exact"/>
              <w:ind w:firstLine="420" w:firstLineChars="200"/>
              <w:rPr>
                <w:rFonts w:ascii="宋体" w:hAnsi="宋体"/>
              </w:rPr>
            </w:pPr>
            <w:r>
              <w:rPr>
                <w:rFonts w:hint="eastAsia" w:ascii="宋体" w:hAnsi="宋体" w:cs="宋体"/>
              </w:rPr>
              <w:t>理论考核：主要考查在初级、中级、高级商务英语中出现的常用商务英语词汇与句型。</w:t>
            </w:r>
          </w:p>
          <w:p>
            <w:pPr>
              <w:spacing w:line="400" w:lineRule="exact"/>
              <w:ind w:firstLine="420" w:firstLineChars="200"/>
              <w:rPr>
                <w:rFonts w:ascii="宋体" w:hAnsi="宋体"/>
              </w:rPr>
            </w:pPr>
            <w:r>
              <w:rPr>
                <w:rFonts w:hint="eastAsia" w:ascii="宋体" w:hAnsi="宋体" w:cs="宋体"/>
              </w:rPr>
              <w:t>实践考核：设置商务交际场合，主要考查学生在实际商务场合中的应对能力。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p>
          <w:p>
            <w:pPr>
              <w:spacing w:line="400" w:lineRule="exact"/>
              <w:rPr>
                <w:rFonts w:ascii="宋体" w:hAnsi="宋体"/>
              </w:rPr>
            </w:pPr>
            <w:r>
              <w:rPr>
                <w:rFonts w:hint="eastAsia" w:ascii="宋体" w:hAnsi="宋体" w:cs="宋体"/>
              </w:rPr>
              <w:t>国际贸易基础知识</w:t>
            </w:r>
          </w:p>
        </w:tc>
        <w:tc>
          <w:tcPr>
            <w:tcW w:w="1701" w:type="dxa"/>
          </w:tcPr>
          <w:p>
            <w:pPr>
              <w:spacing w:line="400" w:lineRule="exact"/>
              <w:rPr>
                <w:rFonts w:ascii="宋体" w:hAnsi="宋体"/>
              </w:rPr>
            </w:pPr>
          </w:p>
          <w:p>
            <w:pPr>
              <w:spacing w:line="400" w:lineRule="exact"/>
              <w:ind w:firstLine="420" w:firstLineChars="200"/>
              <w:rPr>
                <w:rFonts w:ascii="宋体" w:hAnsi="宋体"/>
              </w:rPr>
            </w:pPr>
            <w:r>
              <w:rPr>
                <w:rFonts w:hint="eastAsia" w:ascii="宋体" w:hAnsi="宋体" w:cs="宋体"/>
              </w:rPr>
              <w:t>理论</w:t>
            </w:r>
          </w:p>
        </w:tc>
        <w:tc>
          <w:tcPr>
            <w:tcW w:w="5386" w:type="dxa"/>
          </w:tcPr>
          <w:p>
            <w:pPr>
              <w:spacing w:line="400" w:lineRule="exact"/>
              <w:ind w:firstLine="420" w:firstLineChars="200"/>
              <w:rPr>
                <w:rFonts w:ascii="宋体" w:hAnsi="宋体"/>
              </w:rPr>
            </w:pPr>
            <w:r>
              <w:rPr>
                <w:rFonts w:hint="eastAsia" w:ascii="宋体" w:hAnsi="宋体" w:cs="宋体"/>
              </w:rPr>
              <w:t>考查学生对国际分工、跨国公司、全球经济一体化等基本概念，关税及非关税壁垒对交易活动的影响和鼓励出口与出口管制措施的作用，以及主要国际贸易政策与措施用有关国际经济贸易组织的基本知识的了解与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p>
          <w:p>
            <w:pPr>
              <w:spacing w:line="400" w:lineRule="exact"/>
              <w:rPr>
                <w:rFonts w:ascii="宋体" w:hAnsi="宋体"/>
              </w:rPr>
            </w:pPr>
            <w:r>
              <w:rPr>
                <w:rFonts w:hint="eastAsia" w:ascii="宋体" w:hAnsi="宋体" w:cs="宋体"/>
              </w:rPr>
              <w:t>国际贸易业务流程</w:t>
            </w:r>
          </w:p>
        </w:tc>
        <w:tc>
          <w:tcPr>
            <w:tcW w:w="1701" w:type="dxa"/>
          </w:tcPr>
          <w:p>
            <w:pPr>
              <w:spacing w:line="400" w:lineRule="exact"/>
              <w:rPr>
                <w:rFonts w:ascii="宋体" w:hAnsi="宋体"/>
              </w:rPr>
            </w:pPr>
          </w:p>
          <w:p>
            <w:pPr>
              <w:spacing w:line="400" w:lineRule="exact"/>
              <w:ind w:firstLine="210" w:firstLineChars="100"/>
              <w:rPr>
                <w:rFonts w:ascii="宋体" w:hAnsi="宋体"/>
              </w:rPr>
            </w:pPr>
            <w:r>
              <w:rPr>
                <w:rFonts w:hint="eastAsia" w:ascii="宋体" w:hAnsi="宋体" w:cs="宋体"/>
              </w:rPr>
              <w:t>理论</w:t>
            </w:r>
            <w:r>
              <w:rPr>
                <w:rFonts w:ascii="宋体" w:hAnsi="宋体"/>
              </w:rPr>
              <w:t>+</w:t>
            </w:r>
            <w:r>
              <w:rPr>
                <w:rFonts w:hint="eastAsia" w:ascii="宋体" w:hAnsi="宋体" w:cs="宋体"/>
              </w:rPr>
              <w:t>实践</w:t>
            </w:r>
          </w:p>
        </w:tc>
        <w:tc>
          <w:tcPr>
            <w:tcW w:w="5386" w:type="dxa"/>
          </w:tcPr>
          <w:p>
            <w:pPr>
              <w:pStyle w:val="16"/>
              <w:spacing w:line="400" w:lineRule="exact"/>
              <w:ind w:firstLine="420" w:firstLineChars="200"/>
              <w:jc w:val="both"/>
              <w:rPr>
                <w:rFonts w:hAnsi="宋体" w:cs="Times New Roman"/>
                <w:color w:val="auto"/>
                <w:kern w:val="2"/>
                <w:sz w:val="21"/>
                <w:szCs w:val="21"/>
              </w:rPr>
            </w:pPr>
            <w:r>
              <w:rPr>
                <w:rFonts w:hint="eastAsia" w:hAnsi="宋体"/>
                <w:color w:val="auto"/>
                <w:kern w:val="2"/>
                <w:sz w:val="21"/>
                <w:szCs w:val="21"/>
              </w:rPr>
              <w:t>理论考核：主要考查对国际贸易业务的各项流程等理论知识的掌握。</w:t>
            </w:r>
          </w:p>
          <w:p>
            <w:pPr>
              <w:pStyle w:val="16"/>
              <w:spacing w:line="400" w:lineRule="exact"/>
              <w:ind w:firstLine="420" w:firstLineChars="200"/>
              <w:jc w:val="both"/>
              <w:rPr>
                <w:rFonts w:hAnsi="宋体" w:cs="Times New Roman"/>
                <w:color w:val="auto"/>
                <w:kern w:val="2"/>
                <w:sz w:val="21"/>
                <w:szCs w:val="21"/>
              </w:rPr>
            </w:pPr>
            <w:r>
              <w:rPr>
                <w:rFonts w:hint="eastAsia" w:hAnsi="宋体"/>
                <w:color w:val="auto"/>
                <w:kern w:val="2"/>
                <w:sz w:val="21"/>
                <w:szCs w:val="21"/>
              </w:rPr>
              <w:t>实践考核：模拟国际贸易的交易场景，考查学生对理论知识的运用能力情况。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r>
              <w:rPr>
                <w:rFonts w:hint="eastAsia" w:ascii="宋体" w:hAnsi="宋体" w:cs="宋体"/>
              </w:rPr>
              <w:t>商务礼仪</w:t>
            </w:r>
          </w:p>
        </w:tc>
        <w:tc>
          <w:tcPr>
            <w:tcW w:w="1701" w:type="dxa"/>
          </w:tcPr>
          <w:p>
            <w:pPr>
              <w:spacing w:line="400" w:lineRule="exact"/>
              <w:ind w:firstLine="420" w:firstLineChars="200"/>
              <w:rPr>
                <w:rFonts w:ascii="宋体" w:hAnsi="宋体"/>
              </w:rPr>
            </w:pPr>
            <w:r>
              <w:rPr>
                <w:rFonts w:hint="eastAsia" w:ascii="宋体" w:hAnsi="宋体" w:cs="宋体"/>
              </w:rPr>
              <w:t>实践</w:t>
            </w:r>
          </w:p>
        </w:tc>
        <w:tc>
          <w:tcPr>
            <w:tcW w:w="5386" w:type="dxa"/>
          </w:tcPr>
          <w:p>
            <w:pPr>
              <w:pStyle w:val="16"/>
              <w:spacing w:line="400" w:lineRule="exact"/>
              <w:ind w:firstLine="420" w:firstLineChars="200"/>
              <w:jc w:val="both"/>
              <w:rPr>
                <w:rFonts w:hAnsi="宋体" w:cs="Times New Roman"/>
                <w:color w:val="auto"/>
                <w:kern w:val="2"/>
                <w:sz w:val="21"/>
                <w:szCs w:val="21"/>
              </w:rPr>
            </w:pPr>
            <w:r>
              <w:rPr>
                <w:rFonts w:hint="eastAsia" w:hAnsi="宋体"/>
                <w:color w:val="auto"/>
                <w:kern w:val="2"/>
                <w:sz w:val="21"/>
                <w:szCs w:val="21"/>
              </w:rPr>
              <w:t>模拟实际工作岗位中的商务情景，考核学生在处理商务事件过程中表现出来的礼仪。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p>
          <w:p>
            <w:pPr>
              <w:spacing w:line="400" w:lineRule="exact"/>
              <w:rPr>
                <w:rFonts w:ascii="宋体" w:hAnsi="宋体"/>
              </w:rPr>
            </w:pPr>
            <w:r>
              <w:rPr>
                <w:rFonts w:hint="eastAsia" w:ascii="宋体" w:hAnsi="宋体" w:cs="宋体"/>
              </w:rPr>
              <w:t>英语语音</w:t>
            </w:r>
          </w:p>
        </w:tc>
        <w:tc>
          <w:tcPr>
            <w:tcW w:w="1701" w:type="dxa"/>
          </w:tcPr>
          <w:p>
            <w:pPr>
              <w:spacing w:line="400" w:lineRule="exact"/>
              <w:rPr>
                <w:rFonts w:ascii="宋体" w:hAnsi="宋体"/>
              </w:rPr>
            </w:pPr>
          </w:p>
          <w:p>
            <w:pPr>
              <w:spacing w:line="400" w:lineRule="exact"/>
              <w:ind w:firstLine="210" w:firstLineChars="100"/>
              <w:rPr>
                <w:rFonts w:ascii="宋体" w:hAnsi="宋体"/>
              </w:rPr>
            </w:pPr>
            <w:r>
              <w:rPr>
                <w:rFonts w:hint="eastAsia" w:ascii="宋体" w:hAnsi="宋体" w:cs="宋体"/>
              </w:rPr>
              <w:t>理论</w:t>
            </w:r>
            <w:r>
              <w:rPr>
                <w:rFonts w:ascii="宋体" w:hAnsi="宋体"/>
              </w:rPr>
              <w:t>+</w:t>
            </w:r>
            <w:r>
              <w:rPr>
                <w:rFonts w:hint="eastAsia" w:ascii="宋体" w:hAnsi="宋体" w:cs="宋体"/>
              </w:rPr>
              <w:t>实践</w:t>
            </w:r>
          </w:p>
        </w:tc>
        <w:tc>
          <w:tcPr>
            <w:tcW w:w="5386" w:type="dxa"/>
          </w:tcPr>
          <w:p>
            <w:pPr>
              <w:pStyle w:val="16"/>
              <w:spacing w:line="400" w:lineRule="exact"/>
              <w:ind w:firstLine="420" w:firstLineChars="200"/>
              <w:jc w:val="both"/>
              <w:rPr>
                <w:rFonts w:hAnsi="宋体" w:cs="Times New Roman"/>
                <w:color w:val="auto"/>
                <w:kern w:val="2"/>
                <w:sz w:val="21"/>
                <w:szCs w:val="21"/>
              </w:rPr>
            </w:pPr>
            <w:r>
              <w:rPr>
                <w:rFonts w:hint="eastAsia" w:hAnsi="宋体"/>
                <w:color w:val="auto"/>
                <w:kern w:val="2"/>
                <w:sz w:val="21"/>
                <w:szCs w:val="21"/>
              </w:rPr>
              <w:t>理论考核：考查学生的语音基本知识。</w:t>
            </w:r>
          </w:p>
          <w:p>
            <w:pPr>
              <w:pStyle w:val="16"/>
              <w:spacing w:line="400" w:lineRule="exact"/>
              <w:ind w:firstLine="420" w:firstLineChars="200"/>
              <w:jc w:val="both"/>
              <w:rPr>
                <w:rFonts w:hAnsi="宋体" w:cs="Times New Roman"/>
                <w:color w:val="auto"/>
                <w:kern w:val="2"/>
                <w:sz w:val="21"/>
                <w:szCs w:val="21"/>
              </w:rPr>
            </w:pPr>
            <w:r>
              <w:rPr>
                <w:rFonts w:hint="eastAsia" w:hAnsi="宋体"/>
                <w:color w:val="auto"/>
                <w:kern w:val="2"/>
                <w:sz w:val="21"/>
                <w:szCs w:val="21"/>
              </w:rPr>
              <w:t>实践考核：考查学生对音标的掌握，以及考查学生的语音语调等语音面貌。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r>
              <w:rPr>
                <w:rFonts w:hint="eastAsia" w:ascii="宋体" w:hAnsi="宋体" w:cs="宋体"/>
              </w:rPr>
              <w:t>经济法</w:t>
            </w:r>
          </w:p>
        </w:tc>
        <w:tc>
          <w:tcPr>
            <w:tcW w:w="1701" w:type="dxa"/>
          </w:tcPr>
          <w:p>
            <w:pPr>
              <w:spacing w:line="400" w:lineRule="exact"/>
              <w:ind w:firstLine="420" w:firstLineChars="200"/>
              <w:rPr>
                <w:rFonts w:ascii="宋体" w:hAnsi="宋体"/>
              </w:rPr>
            </w:pPr>
            <w:r>
              <w:rPr>
                <w:rFonts w:hint="eastAsia" w:ascii="宋体" w:hAnsi="宋体" w:cs="宋体"/>
              </w:rPr>
              <w:t>理论</w:t>
            </w:r>
          </w:p>
        </w:tc>
        <w:tc>
          <w:tcPr>
            <w:tcW w:w="5386" w:type="dxa"/>
          </w:tcPr>
          <w:p>
            <w:pPr>
              <w:pStyle w:val="16"/>
              <w:spacing w:line="400" w:lineRule="exact"/>
              <w:ind w:firstLine="420" w:firstLineChars="200"/>
              <w:jc w:val="both"/>
              <w:rPr>
                <w:rFonts w:hAnsi="宋体" w:cs="Times New Roman"/>
                <w:kern w:val="2"/>
                <w:sz w:val="21"/>
                <w:szCs w:val="21"/>
              </w:rPr>
            </w:pPr>
            <w:r>
              <w:rPr>
                <w:rFonts w:hint="eastAsia" w:hAnsi="宋体"/>
                <w:kern w:val="2"/>
                <w:sz w:val="21"/>
                <w:szCs w:val="21"/>
              </w:rPr>
              <w:t>考查学生对经济法的基本知识，合同、企业法等有关法规的掌握与运用能力。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p>
          <w:p>
            <w:pPr>
              <w:spacing w:line="400" w:lineRule="exact"/>
              <w:rPr>
                <w:rFonts w:ascii="宋体" w:hAnsi="宋体"/>
              </w:rPr>
            </w:pPr>
            <w:r>
              <w:rPr>
                <w:rFonts w:hint="eastAsia" w:ascii="宋体" w:hAnsi="宋体" w:cs="宋体"/>
              </w:rPr>
              <w:t>会计基础</w:t>
            </w:r>
          </w:p>
        </w:tc>
        <w:tc>
          <w:tcPr>
            <w:tcW w:w="1701" w:type="dxa"/>
          </w:tcPr>
          <w:p>
            <w:pPr>
              <w:spacing w:line="400" w:lineRule="exact"/>
              <w:ind w:firstLine="420" w:firstLineChars="200"/>
              <w:rPr>
                <w:rFonts w:ascii="宋体" w:hAnsi="宋体"/>
              </w:rPr>
            </w:pPr>
          </w:p>
          <w:p>
            <w:pPr>
              <w:spacing w:line="400" w:lineRule="exact"/>
              <w:ind w:firstLine="210" w:firstLineChars="100"/>
              <w:rPr>
                <w:rFonts w:ascii="宋体" w:hAnsi="宋体"/>
              </w:rPr>
            </w:pPr>
            <w:r>
              <w:rPr>
                <w:rFonts w:hint="eastAsia" w:ascii="宋体" w:hAnsi="宋体" w:cs="宋体"/>
              </w:rPr>
              <w:t>理论</w:t>
            </w:r>
            <w:r>
              <w:rPr>
                <w:rFonts w:ascii="宋体" w:hAnsi="宋体"/>
              </w:rPr>
              <w:t>+</w:t>
            </w:r>
            <w:r>
              <w:rPr>
                <w:rFonts w:hint="eastAsia" w:ascii="宋体" w:hAnsi="宋体" w:cs="宋体"/>
              </w:rPr>
              <w:t>实践</w:t>
            </w:r>
          </w:p>
        </w:tc>
        <w:tc>
          <w:tcPr>
            <w:tcW w:w="5386" w:type="dxa"/>
          </w:tcPr>
          <w:p>
            <w:pPr>
              <w:pStyle w:val="16"/>
              <w:spacing w:line="400" w:lineRule="exact"/>
              <w:ind w:firstLine="420" w:firstLineChars="200"/>
              <w:jc w:val="both"/>
              <w:rPr>
                <w:rFonts w:hAnsi="宋体" w:cs="Times New Roman"/>
                <w:kern w:val="2"/>
                <w:sz w:val="21"/>
                <w:szCs w:val="21"/>
              </w:rPr>
            </w:pPr>
            <w:r>
              <w:rPr>
                <w:rFonts w:hint="eastAsia" w:hAnsi="宋体"/>
                <w:kern w:val="2"/>
                <w:sz w:val="21"/>
                <w:szCs w:val="21"/>
              </w:rPr>
              <w:t>理论考核：主要考核成本核算的定义、程序及会计报表等内容。</w:t>
            </w:r>
          </w:p>
          <w:p>
            <w:pPr>
              <w:pStyle w:val="16"/>
              <w:spacing w:line="400" w:lineRule="exact"/>
              <w:ind w:firstLine="420" w:firstLineChars="200"/>
              <w:jc w:val="both"/>
              <w:rPr>
                <w:rFonts w:hAnsi="宋体" w:cs="Times New Roman"/>
                <w:kern w:val="2"/>
                <w:sz w:val="21"/>
                <w:szCs w:val="21"/>
              </w:rPr>
            </w:pPr>
            <w:r>
              <w:rPr>
                <w:rFonts w:hint="eastAsia" w:hAnsi="宋体"/>
                <w:kern w:val="2"/>
                <w:sz w:val="21"/>
                <w:szCs w:val="21"/>
              </w:rPr>
              <w:t>实践考核：主要考核在商务活动中进行经济核算、成本核算的能力。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r>
              <w:rPr>
                <w:rFonts w:hint="eastAsia" w:ascii="宋体" w:hAnsi="宋体" w:cs="宋体"/>
              </w:rPr>
              <w:t>办公软件</w:t>
            </w:r>
          </w:p>
        </w:tc>
        <w:tc>
          <w:tcPr>
            <w:tcW w:w="1701" w:type="dxa"/>
          </w:tcPr>
          <w:p>
            <w:pPr>
              <w:spacing w:line="400" w:lineRule="exact"/>
              <w:ind w:firstLine="420" w:firstLineChars="200"/>
              <w:rPr>
                <w:rFonts w:ascii="宋体" w:hAnsi="宋体"/>
              </w:rPr>
            </w:pPr>
            <w:r>
              <w:rPr>
                <w:rFonts w:hint="eastAsia" w:ascii="宋体" w:hAnsi="宋体" w:cs="宋体"/>
              </w:rPr>
              <w:t>实践</w:t>
            </w:r>
          </w:p>
        </w:tc>
        <w:tc>
          <w:tcPr>
            <w:tcW w:w="5386" w:type="dxa"/>
          </w:tcPr>
          <w:p>
            <w:pPr>
              <w:pStyle w:val="16"/>
              <w:spacing w:line="400" w:lineRule="exact"/>
              <w:ind w:firstLine="420" w:firstLineChars="200"/>
              <w:jc w:val="both"/>
              <w:rPr>
                <w:rFonts w:hAnsi="宋体" w:cs="Times New Roman"/>
                <w:kern w:val="2"/>
                <w:sz w:val="21"/>
                <w:szCs w:val="21"/>
              </w:rPr>
            </w:pPr>
            <w:r>
              <w:rPr>
                <w:rFonts w:hint="eastAsia" w:hAnsi="宋体"/>
                <w:kern w:val="2"/>
                <w:sz w:val="21"/>
                <w:szCs w:val="21"/>
              </w:rPr>
              <w:t>考查学生对</w:t>
            </w:r>
            <w:r>
              <w:rPr>
                <w:rFonts w:hAnsi="宋体"/>
                <w:kern w:val="2"/>
                <w:sz w:val="21"/>
                <w:szCs w:val="21"/>
              </w:rPr>
              <w:t>word,excel,ppt</w:t>
            </w:r>
            <w:r>
              <w:rPr>
                <w:rFonts w:hint="eastAsia" w:hAnsi="宋体"/>
                <w:kern w:val="2"/>
                <w:sz w:val="21"/>
                <w:szCs w:val="21"/>
              </w:rPr>
              <w:t>等的实际操作能力。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r>
              <w:rPr>
                <w:rFonts w:hint="eastAsia" w:ascii="宋体" w:hAnsi="宋体" w:cs="宋体"/>
              </w:rPr>
              <w:t>商务应用文</w:t>
            </w:r>
          </w:p>
        </w:tc>
        <w:tc>
          <w:tcPr>
            <w:tcW w:w="1701" w:type="dxa"/>
          </w:tcPr>
          <w:p>
            <w:pPr>
              <w:spacing w:line="400" w:lineRule="exact"/>
              <w:ind w:firstLine="420" w:firstLineChars="200"/>
              <w:rPr>
                <w:rFonts w:ascii="宋体" w:hAnsi="宋体"/>
              </w:rPr>
            </w:pPr>
            <w:r>
              <w:rPr>
                <w:rFonts w:hint="eastAsia" w:ascii="宋体" w:hAnsi="宋体" w:cs="宋体"/>
              </w:rPr>
              <w:t>理论</w:t>
            </w:r>
          </w:p>
        </w:tc>
        <w:tc>
          <w:tcPr>
            <w:tcW w:w="5386" w:type="dxa"/>
          </w:tcPr>
          <w:p>
            <w:pPr>
              <w:spacing w:line="400" w:lineRule="exact"/>
              <w:ind w:firstLine="420" w:firstLineChars="200"/>
              <w:rPr>
                <w:rFonts w:ascii="宋体" w:hAnsi="宋体"/>
              </w:rPr>
            </w:pPr>
            <w:r>
              <w:rPr>
                <w:rFonts w:hint="eastAsia" w:ascii="宋体" w:hAnsi="宋体" w:cs="宋体"/>
              </w:rPr>
              <w:t>主要考核学生对商务写作知识的掌握与运用。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r>
              <w:rPr>
                <w:rFonts w:hint="eastAsia" w:ascii="宋体" w:hAnsi="宋体" w:cs="宋体"/>
              </w:rPr>
              <w:t>对外英语会话</w:t>
            </w:r>
          </w:p>
        </w:tc>
        <w:tc>
          <w:tcPr>
            <w:tcW w:w="1701" w:type="dxa"/>
          </w:tcPr>
          <w:p>
            <w:pPr>
              <w:spacing w:line="400" w:lineRule="exact"/>
              <w:ind w:firstLine="420" w:firstLineChars="200"/>
              <w:rPr>
                <w:rFonts w:ascii="宋体" w:hAnsi="宋体"/>
              </w:rPr>
            </w:pPr>
            <w:r>
              <w:rPr>
                <w:rFonts w:hint="eastAsia" w:ascii="宋体" w:hAnsi="宋体" w:cs="宋体"/>
              </w:rPr>
              <w:t>实践</w:t>
            </w:r>
          </w:p>
        </w:tc>
        <w:tc>
          <w:tcPr>
            <w:tcW w:w="5386" w:type="dxa"/>
          </w:tcPr>
          <w:p>
            <w:pPr>
              <w:spacing w:line="400" w:lineRule="exact"/>
              <w:ind w:firstLine="420" w:firstLineChars="200"/>
              <w:rPr>
                <w:rFonts w:ascii="宋体" w:hAnsi="宋体"/>
              </w:rPr>
            </w:pPr>
            <w:r>
              <w:rPr>
                <w:rFonts w:hint="eastAsia" w:ascii="宋体" w:hAnsi="宋体" w:cs="宋体"/>
              </w:rPr>
              <w:t>主要通过实践商务场合的情景设置，考查学生处理商务事件的能力，特别是会话方面的能力。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p>
          <w:p>
            <w:pPr>
              <w:spacing w:line="400" w:lineRule="exact"/>
              <w:rPr>
                <w:rFonts w:ascii="宋体" w:hAnsi="宋体"/>
              </w:rPr>
            </w:pPr>
            <w:r>
              <w:rPr>
                <w:rFonts w:hint="eastAsia" w:ascii="宋体" w:hAnsi="宋体" w:cs="宋体"/>
              </w:rPr>
              <w:t>商务英语函电</w:t>
            </w:r>
          </w:p>
        </w:tc>
        <w:tc>
          <w:tcPr>
            <w:tcW w:w="1701" w:type="dxa"/>
          </w:tcPr>
          <w:p>
            <w:pPr>
              <w:spacing w:line="400" w:lineRule="exact"/>
              <w:ind w:firstLine="420" w:firstLineChars="200"/>
              <w:rPr>
                <w:rFonts w:ascii="宋体" w:hAnsi="宋体"/>
              </w:rPr>
            </w:pPr>
          </w:p>
          <w:p>
            <w:pPr>
              <w:spacing w:line="400" w:lineRule="exact"/>
              <w:rPr>
                <w:rFonts w:ascii="宋体" w:hAnsi="宋体"/>
              </w:rPr>
            </w:pPr>
            <w:r>
              <w:rPr>
                <w:rFonts w:hint="eastAsia" w:ascii="宋体" w:hAnsi="宋体" w:cs="宋体"/>
              </w:rPr>
              <w:t>理论</w:t>
            </w:r>
          </w:p>
        </w:tc>
        <w:tc>
          <w:tcPr>
            <w:tcW w:w="5386" w:type="dxa"/>
          </w:tcPr>
          <w:p>
            <w:pPr>
              <w:pStyle w:val="16"/>
              <w:spacing w:line="400" w:lineRule="exact"/>
              <w:ind w:firstLine="420" w:firstLineChars="200"/>
              <w:jc w:val="both"/>
              <w:rPr>
                <w:rFonts w:hAnsi="宋体" w:cs="Times New Roman"/>
                <w:kern w:val="2"/>
                <w:sz w:val="21"/>
                <w:szCs w:val="21"/>
              </w:rPr>
            </w:pPr>
            <w:r>
              <w:rPr>
                <w:rFonts w:hint="eastAsia" w:hAnsi="宋体"/>
                <w:color w:val="auto"/>
                <w:kern w:val="2"/>
                <w:sz w:val="21"/>
                <w:szCs w:val="21"/>
              </w:rPr>
              <w:t>主要考查学生对函电中常用的词汇、短语、术语、习语和习惯表达方式等的掌握，以及信函结构，考查学生的翻译和写作能力</w:t>
            </w:r>
            <w:r>
              <w:rPr>
                <w:rFonts w:hint="eastAsia"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p>
          <w:p>
            <w:pPr>
              <w:spacing w:line="400" w:lineRule="exact"/>
              <w:rPr>
                <w:rFonts w:ascii="宋体" w:hAnsi="宋体"/>
              </w:rPr>
            </w:pPr>
          </w:p>
          <w:p>
            <w:pPr>
              <w:spacing w:line="400" w:lineRule="exact"/>
              <w:rPr>
                <w:rFonts w:ascii="宋体" w:hAnsi="宋体"/>
              </w:rPr>
            </w:pPr>
            <w:r>
              <w:rPr>
                <w:rFonts w:hint="eastAsia" w:ascii="宋体" w:hAnsi="宋体" w:cs="宋体"/>
              </w:rPr>
              <w:t>单证实务</w:t>
            </w:r>
          </w:p>
        </w:tc>
        <w:tc>
          <w:tcPr>
            <w:tcW w:w="1701" w:type="dxa"/>
          </w:tcPr>
          <w:p>
            <w:pPr>
              <w:spacing w:line="400" w:lineRule="exact"/>
              <w:ind w:firstLine="420" w:firstLineChars="200"/>
              <w:rPr>
                <w:rFonts w:ascii="宋体" w:hAnsi="宋体"/>
              </w:rPr>
            </w:pPr>
          </w:p>
          <w:p>
            <w:pPr>
              <w:spacing w:line="400" w:lineRule="exact"/>
              <w:ind w:firstLine="420" w:firstLineChars="200"/>
              <w:rPr>
                <w:rFonts w:ascii="宋体" w:hAnsi="宋体"/>
              </w:rPr>
            </w:pPr>
          </w:p>
          <w:p>
            <w:pPr>
              <w:spacing w:line="400" w:lineRule="exact"/>
              <w:rPr>
                <w:rFonts w:ascii="宋体" w:hAnsi="宋体"/>
              </w:rPr>
            </w:pPr>
            <w:r>
              <w:rPr>
                <w:rFonts w:hint="eastAsia" w:ascii="宋体" w:hAnsi="宋体" w:cs="宋体"/>
              </w:rPr>
              <w:t>理论</w:t>
            </w:r>
            <w:r>
              <w:rPr>
                <w:rFonts w:ascii="宋体" w:hAnsi="宋体"/>
              </w:rPr>
              <w:t>+</w:t>
            </w:r>
            <w:r>
              <w:rPr>
                <w:rFonts w:hint="eastAsia" w:ascii="宋体" w:hAnsi="宋体" w:cs="宋体"/>
              </w:rPr>
              <w:t>实践</w:t>
            </w:r>
          </w:p>
        </w:tc>
        <w:tc>
          <w:tcPr>
            <w:tcW w:w="5386" w:type="dxa"/>
          </w:tcPr>
          <w:p>
            <w:pPr>
              <w:spacing w:line="400" w:lineRule="exact"/>
              <w:ind w:firstLine="420" w:firstLineChars="200"/>
              <w:rPr>
                <w:rFonts w:ascii="宋体" w:hAnsi="宋体"/>
              </w:rPr>
            </w:pPr>
            <w:r>
              <w:rPr>
                <w:rFonts w:hint="eastAsia" w:ascii="宋体" w:hAnsi="宋体" w:cs="宋体"/>
              </w:rPr>
              <w:t>理论考核：主要考查学生对进出口业务中各类结汇单证的种类、作用、格式、内容以及缮制要点的了解和掌握程度。</w:t>
            </w:r>
          </w:p>
          <w:p>
            <w:pPr>
              <w:pStyle w:val="16"/>
              <w:spacing w:line="400" w:lineRule="exact"/>
              <w:ind w:firstLine="420" w:firstLineChars="200"/>
              <w:jc w:val="both"/>
              <w:rPr>
                <w:rFonts w:hAnsi="宋体" w:cs="Times New Roman"/>
                <w:color w:val="auto"/>
                <w:kern w:val="2"/>
                <w:sz w:val="21"/>
                <w:szCs w:val="21"/>
              </w:rPr>
            </w:pPr>
            <w:r>
              <w:rPr>
                <w:rFonts w:hint="eastAsia" w:hAnsi="宋体"/>
                <w:color w:val="auto"/>
                <w:kern w:val="2"/>
                <w:sz w:val="21"/>
                <w:szCs w:val="21"/>
              </w:rPr>
              <w:t>实践考核：考查发票、运输单据和保险单据三大基本单据以及各类辅助性结汇单据的制作方法和进出口业务中涉及的租船订舱、投保、报验以及通关等国内业务单证的制作方法。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ascii="宋体" w:hAnsi="宋体"/>
              </w:rPr>
            </w:pPr>
          </w:p>
          <w:p>
            <w:pPr>
              <w:spacing w:line="400" w:lineRule="exact"/>
              <w:rPr>
                <w:rFonts w:ascii="宋体" w:hAnsi="宋体"/>
              </w:rPr>
            </w:pPr>
            <w:r>
              <w:rPr>
                <w:rFonts w:hint="eastAsia" w:ascii="宋体" w:hAnsi="宋体" w:cs="宋体"/>
              </w:rPr>
              <w:t>市场营销</w:t>
            </w:r>
          </w:p>
        </w:tc>
        <w:tc>
          <w:tcPr>
            <w:tcW w:w="1701" w:type="dxa"/>
          </w:tcPr>
          <w:p>
            <w:pPr>
              <w:spacing w:line="400" w:lineRule="exact"/>
              <w:ind w:firstLine="420" w:firstLineChars="200"/>
              <w:rPr>
                <w:rFonts w:ascii="宋体" w:hAnsi="宋体"/>
              </w:rPr>
            </w:pPr>
          </w:p>
          <w:p>
            <w:pPr>
              <w:spacing w:line="400" w:lineRule="exact"/>
              <w:rPr>
                <w:rFonts w:ascii="宋体" w:hAnsi="宋体"/>
              </w:rPr>
            </w:pPr>
            <w:r>
              <w:rPr>
                <w:rFonts w:hint="eastAsia" w:ascii="宋体" w:hAnsi="宋体" w:cs="宋体"/>
              </w:rPr>
              <w:t>理论</w:t>
            </w:r>
            <w:r>
              <w:rPr>
                <w:rFonts w:ascii="宋体" w:hAnsi="宋体"/>
              </w:rPr>
              <w:t>+</w:t>
            </w:r>
            <w:r>
              <w:rPr>
                <w:rFonts w:hint="eastAsia" w:ascii="宋体" w:hAnsi="宋体" w:cs="宋体"/>
              </w:rPr>
              <w:t>实践</w:t>
            </w:r>
          </w:p>
        </w:tc>
        <w:tc>
          <w:tcPr>
            <w:tcW w:w="5386" w:type="dxa"/>
          </w:tcPr>
          <w:p>
            <w:pPr>
              <w:spacing w:line="400" w:lineRule="exact"/>
              <w:ind w:firstLine="420" w:firstLineChars="200"/>
              <w:rPr>
                <w:rFonts w:ascii="宋体" w:hAnsi="宋体"/>
              </w:rPr>
            </w:pPr>
            <w:r>
              <w:rPr>
                <w:rFonts w:hint="eastAsia" w:ascii="宋体" w:hAnsi="宋体" w:cs="宋体"/>
              </w:rPr>
              <w:t>理论考核：主要考查学生对市场细分方法和目标营销策略</w:t>
            </w:r>
            <w:r>
              <w:rPr>
                <w:rFonts w:ascii="宋体" w:hAnsi="宋体"/>
              </w:rPr>
              <w:t>,</w:t>
            </w:r>
            <w:r>
              <w:rPr>
                <w:rFonts w:hint="eastAsia" w:ascii="宋体" w:hAnsi="宋体" w:cs="宋体"/>
              </w:rPr>
              <w:t>营销组合策略的基本知识和国际营销调研方法的掌握与运用。</w:t>
            </w:r>
          </w:p>
          <w:p>
            <w:pPr>
              <w:spacing w:line="400" w:lineRule="exact"/>
              <w:ind w:firstLine="420" w:firstLineChars="200"/>
              <w:rPr>
                <w:rFonts w:ascii="宋体" w:hAnsi="宋体"/>
              </w:rPr>
            </w:pPr>
            <w:r>
              <w:rPr>
                <w:rFonts w:hint="eastAsia" w:ascii="宋体" w:hAnsi="宋体" w:cs="宋体"/>
              </w:rPr>
              <w:t>实践考核：设置真实的营销任务，考查学生把理论运用到实际的能力。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1" w:type="dxa"/>
          </w:tcPr>
          <w:p>
            <w:pPr>
              <w:spacing w:line="400" w:lineRule="exact"/>
              <w:rPr>
                <w:rFonts w:hint="eastAsia" w:ascii="宋体" w:hAnsi="宋体" w:cs="宋体"/>
              </w:rPr>
            </w:pPr>
            <w:r>
              <w:rPr>
                <w:rFonts w:hint="eastAsia" w:ascii="宋体" w:hAnsi="宋体" w:cs="宋体"/>
                <w:lang w:val="en-US" w:eastAsia="zh-CN"/>
              </w:rPr>
              <w:t>职业英语技能训练</w:t>
            </w:r>
          </w:p>
        </w:tc>
        <w:tc>
          <w:tcPr>
            <w:tcW w:w="1701" w:type="dxa"/>
          </w:tcPr>
          <w:p>
            <w:pPr>
              <w:spacing w:line="400" w:lineRule="exact"/>
              <w:rPr>
                <w:rFonts w:hint="eastAsia" w:ascii="宋体" w:hAnsi="宋体" w:eastAsia="宋体" w:cs="宋体"/>
                <w:lang w:val="en-US" w:eastAsia="zh-CN"/>
              </w:rPr>
            </w:pPr>
            <w:r>
              <w:rPr>
                <w:rFonts w:hint="eastAsia" w:ascii="宋体" w:hAnsi="宋体" w:cs="宋体"/>
                <w:lang w:val="en-US" w:eastAsia="zh-CN"/>
              </w:rPr>
              <w:t>实践</w:t>
            </w:r>
          </w:p>
        </w:tc>
        <w:tc>
          <w:tcPr>
            <w:tcW w:w="5386" w:type="dxa"/>
          </w:tcPr>
          <w:p>
            <w:pPr>
              <w:spacing w:line="400" w:lineRule="exact"/>
              <w:ind w:firstLine="420" w:firstLineChars="200"/>
              <w:rPr>
                <w:rFonts w:hint="default" w:ascii="宋体" w:hAnsi="宋体" w:cs="宋体"/>
                <w:lang w:val="en-US"/>
              </w:rPr>
            </w:pPr>
            <w:r>
              <w:rPr>
                <w:rFonts w:hint="eastAsia" w:ascii="宋体" w:hAnsi="宋体" w:cs="宋体"/>
                <w:color w:val="000000"/>
                <w:kern w:val="0"/>
                <w:sz w:val="21"/>
                <w:szCs w:val="21"/>
                <w:lang w:val="en-US" w:eastAsia="zh-CN" w:bidi="ar-SA"/>
              </w:rPr>
              <w:t>主要考查学生</w:t>
            </w:r>
            <w:r>
              <w:rPr>
                <w:rFonts w:hint="eastAsia" w:ascii="宋体" w:hAnsi="宋体" w:eastAsia="宋体" w:cs="宋体"/>
                <w:color w:val="000000"/>
                <w:kern w:val="0"/>
                <w:sz w:val="21"/>
                <w:szCs w:val="21"/>
                <w:lang w:val="en-US" w:eastAsia="zh-CN" w:bidi="ar-SA"/>
              </w:rPr>
              <w:t>听力、阅读理解和句子翻译英语基础技能</w:t>
            </w:r>
            <w:r>
              <w:rPr>
                <w:rFonts w:hint="eastAsia" w:ascii="宋体" w:hAnsi="宋体" w:cs="宋体"/>
                <w:color w:val="000000"/>
                <w:kern w:val="0"/>
                <w:sz w:val="21"/>
                <w:szCs w:val="21"/>
                <w:lang w:val="en-US" w:eastAsia="zh-CN" w:bidi="ar-SA"/>
              </w:rPr>
              <w:t>，考查</w:t>
            </w:r>
            <w:r>
              <w:rPr>
                <w:rFonts w:hint="eastAsia" w:ascii="宋体" w:hAnsi="宋体" w:eastAsia="宋体" w:cs="宋体"/>
                <w:color w:val="000000"/>
                <w:kern w:val="0"/>
                <w:sz w:val="21"/>
                <w:szCs w:val="21"/>
                <w:lang w:val="en-US" w:eastAsia="zh-CN" w:bidi="ar-SA"/>
              </w:rPr>
              <w:t>学生</w:t>
            </w:r>
            <w:r>
              <w:rPr>
                <w:rFonts w:hint="eastAsia" w:ascii="宋体" w:hAnsi="宋体" w:cs="宋体"/>
                <w:color w:val="000000"/>
                <w:kern w:val="0"/>
                <w:sz w:val="21"/>
                <w:szCs w:val="21"/>
                <w:lang w:val="en-US" w:eastAsia="zh-CN" w:bidi="ar-SA"/>
              </w:rPr>
              <w:t>对职业场景</w:t>
            </w:r>
            <w:r>
              <w:rPr>
                <w:rFonts w:hint="eastAsia" w:ascii="宋体" w:hAnsi="宋体" w:eastAsia="宋体" w:cs="宋体"/>
                <w:color w:val="000000"/>
                <w:kern w:val="0"/>
                <w:sz w:val="21"/>
                <w:szCs w:val="21"/>
                <w:lang w:val="en-US" w:eastAsia="zh-CN" w:bidi="ar-SA"/>
              </w:rPr>
              <w:t>做出</w:t>
            </w:r>
            <w:r>
              <w:rPr>
                <w:rFonts w:hint="eastAsia" w:ascii="宋体" w:hAnsi="宋体" w:cs="宋体"/>
                <w:color w:val="000000"/>
                <w:kern w:val="0"/>
                <w:sz w:val="21"/>
                <w:szCs w:val="21"/>
                <w:lang w:val="en-US" w:eastAsia="zh-CN" w:bidi="ar-SA"/>
              </w:rPr>
              <w:t>的</w:t>
            </w:r>
            <w:r>
              <w:rPr>
                <w:rFonts w:hint="eastAsia" w:ascii="宋体" w:hAnsi="宋体" w:eastAsia="宋体" w:cs="宋体"/>
                <w:color w:val="000000"/>
                <w:kern w:val="0"/>
                <w:sz w:val="21"/>
                <w:szCs w:val="21"/>
                <w:lang w:val="en-US" w:eastAsia="zh-CN" w:bidi="ar-SA"/>
              </w:rPr>
              <w:t>描述</w:t>
            </w:r>
            <w:r>
              <w:rPr>
                <w:rFonts w:hint="eastAsia" w:ascii="宋体" w:hAnsi="宋体" w:cs="宋体"/>
                <w:color w:val="000000"/>
                <w:kern w:val="0"/>
                <w:sz w:val="21"/>
                <w:szCs w:val="21"/>
                <w:lang w:val="en-US" w:eastAsia="zh-CN" w:bidi="ar-SA"/>
              </w:rPr>
              <w:t>与个人</w:t>
            </w:r>
            <w:r>
              <w:rPr>
                <w:rFonts w:hint="eastAsia" w:ascii="宋体" w:hAnsi="宋体" w:eastAsia="宋体" w:cs="宋体"/>
                <w:color w:val="000000"/>
                <w:kern w:val="0"/>
                <w:sz w:val="21"/>
                <w:szCs w:val="21"/>
                <w:lang w:val="en-US" w:eastAsia="zh-CN" w:bidi="ar-SA"/>
              </w:rPr>
              <w:t>见解</w:t>
            </w:r>
            <w:r>
              <w:rPr>
                <w:rFonts w:hint="eastAsia" w:ascii="宋体" w:hAnsi="宋体" w:cs="宋体"/>
                <w:color w:val="000000"/>
                <w:kern w:val="0"/>
                <w:sz w:val="21"/>
                <w:szCs w:val="21"/>
                <w:lang w:val="en-US" w:eastAsia="zh-CN" w:bidi="ar-SA"/>
              </w:rPr>
              <w:t>，解决职业场景问题的能力。</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（2）企业实践及</w:t>
      </w:r>
      <w:r>
        <w:rPr>
          <w:rFonts w:hint="eastAsia" w:ascii="宋体" w:hAnsi="宋体"/>
          <w:sz w:val="24"/>
          <w:szCs w:val="24"/>
          <w:lang w:eastAsia="zh-CN"/>
        </w:rPr>
        <w:t>岗位实习</w:t>
      </w:r>
      <w:r>
        <w:rPr>
          <w:rFonts w:hint="eastAsia" w:ascii="宋体" w:hAnsi="宋体"/>
          <w:sz w:val="24"/>
          <w:szCs w:val="24"/>
        </w:rPr>
        <w:t>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eastAsia" w:ascii="宋体" w:hAnsi="宋体"/>
          <w:sz w:val="24"/>
          <w:szCs w:val="24"/>
        </w:rPr>
      </w:pPr>
      <w:r>
        <w:rPr>
          <w:rFonts w:hint="eastAsia" w:ascii="宋体" w:hAnsi="宋体"/>
          <w:sz w:val="24"/>
          <w:szCs w:val="24"/>
        </w:rPr>
        <w:t>两项考核以企业考核为主，即主要是对学生在</w:t>
      </w:r>
      <w:r>
        <w:rPr>
          <w:rFonts w:hint="eastAsia" w:ascii="宋体" w:hAnsi="宋体"/>
          <w:sz w:val="24"/>
          <w:szCs w:val="24"/>
          <w:lang w:eastAsia="zh-CN"/>
        </w:rPr>
        <w:t>岗位实习</w:t>
      </w:r>
      <w:r>
        <w:rPr>
          <w:rFonts w:hint="eastAsia" w:ascii="宋体" w:hAnsi="宋体"/>
          <w:sz w:val="24"/>
          <w:szCs w:val="24"/>
        </w:rPr>
        <w:t>过程中，对专业知识的运用能力，处理相关商务活动的运用能力方面的考核。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hint="default" w:ascii="宋体" w:hAnsi="宋体" w:eastAsia="宋体"/>
          <w:sz w:val="24"/>
          <w:szCs w:val="24"/>
          <w:lang w:val="en-US" w:eastAsia="zh-CN"/>
        </w:rPr>
      </w:pPr>
      <w:r>
        <w:rPr>
          <w:rFonts w:hint="eastAsia" w:ascii="宋体" w:hAnsi="宋体"/>
          <w:sz w:val="24"/>
          <w:szCs w:val="24"/>
          <w:lang w:val="en-US" w:eastAsia="zh-CN"/>
        </w:rPr>
        <w:t>岗位实习根据企业的考核，加入否决项，以企业考核为主，考核学生是否合格。</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2" w:firstLineChars="200"/>
        <w:jc w:val="left"/>
        <w:textAlignment w:val="auto"/>
        <w:rPr>
          <w:rFonts w:ascii="楷体" w:hAnsi="楷体" w:eastAsia="楷体"/>
          <w:b/>
          <w:sz w:val="24"/>
          <w:szCs w:val="24"/>
        </w:rPr>
      </w:pPr>
      <w:r>
        <w:rPr>
          <w:rFonts w:hint="eastAsia" w:ascii="楷体" w:hAnsi="楷体" w:eastAsia="楷体"/>
          <w:b/>
          <w:sz w:val="24"/>
          <w:szCs w:val="24"/>
        </w:rPr>
        <w:t>（六）质量管理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本人才培养方案在编制过程中，经过所有专业任课教师多次开会讨论，总结了多年来的专业教学经验，同时参考校友、用人单位以及往届毕业生的意见。专业带头人要做好引领作用，与时俱进，商务英语人才培养目标要跟着社会和市场要求的变化而不断的调整和优化，以适应社会和市场对人才的需求，提高学生的竞争力，提高社会对职业学校的认可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jc w:val="left"/>
        <w:textAlignment w:val="auto"/>
        <w:rPr>
          <w:rFonts w:ascii="黑体" w:hAnsi="黑体" w:eastAsia="黑体"/>
          <w:b/>
          <w:sz w:val="28"/>
          <w:szCs w:val="28"/>
        </w:rPr>
      </w:pPr>
      <w:r>
        <w:rPr>
          <w:rFonts w:hint="eastAsia" w:ascii="黑体" w:hAnsi="黑体" w:eastAsia="黑体"/>
          <w:b/>
          <w:sz w:val="28"/>
          <w:szCs w:val="28"/>
        </w:rPr>
        <w:t>十、毕业要求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left"/>
        <w:textAlignment w:val="auto"/>
        <w:rPr>
          <w:rFonts w:ascii="宋体" w:hAnsi="宋体"/>
          <w:sz w:val="24"/>
          <w:szCs w:val="24"/>
        </w:rPr>
      </w:pPr>
      <w:r>
        <w:rPr>
          <w:rFonts w:hint="eastAsia" w:ascii="宋体" w:hAnsi="宋体"/>
          <w:sz w:val="24"/>
          <w:szCs w:val="24"/>
        </w:rPr>
        <w:t>毕业总学分不低于180分，在校四个学期，每学期必须修够30学时，企业实践以及</w:t>
      </w:r>
      <w:bookmarkStart w:id="0" w:name="_GoBack"/>
      <w:bookmarkEnd w:id="0"/>
      <w:r>
        <w:rPr>
          <w:rFonts w:hint="eastAsia" w:ascii="宋体" w:hAnsi="宋体"/>
          <w:sz w:val="24"/>
          <w:szCs w:val="24"/>
          <w:lang w:eastAsia="zh-CN"/>
        </w:rPr>
        <w:t>岗位实习</w:t>
      </w:r>
      <w:r>
        <w:rPr>
          <w:rFonts w:hint="eastAsia" w:ascii="宋体" w:hAnsi="宋体"/>
          <w:sz w:val="24"/>
          <w:szCs w:val="24"/>
        </w:rPr>
        <w:t>的学期应符合我校实习标准及用人单位的要求方可取得毕业证书。</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22" w:firstLineChars="150"/>
        <w:jc w:val="left"/>
        <w:textAlignment w:val="auto"/>
        <w:rPr>
          <w:rFonts w:hint="eastAsia" w:ascii="黑体" w:hAnsi="宋体" w:eastAsia="黑体"/>
          <w:kern w:val="0"/>
          <w:sz w:val="28"/>
          <w:szCs w:val="28"/>
          <w:shd w:val="clear" w:color="auto" w:fill="FFFFFF"/>
          <w:lang w:val="en-US" w:eastAsia="zh-CN"/>
        </w:rPr>
      </w:pPr>
      <w:r>
        <w:rPr>
          <w:rFonts w:hint="eastAsia" w:ascii="黑体" w:hAnsi="黑体" w:eastAsia="黑体"/>
          <w:b/>
          <w:sz w:val="28"/>
          <w:szCs w:val="28"/>
        </w:rPr>
        <w:t>十一、附</w:t>
      </w:r>
      <w:r>
        <w:rPr>
          <w:rFonts w:hint="eastAsia" w:ascii="黑体" w:hAnsi="黑体" w:eastAsia="黑体"/>
          <w:b/>
          <w:sz w:val="28"/>
          <w:szCs w:val="28"/>
          <w:lang w:val="en-US" w:eastAsia="zh-CN"/>
        </w:rPr>
        <w:t>录</w:t>
      </w:r>
    </w:p>
    <w:sectPr>
      <w:headerReference r:id="rId3" w:type="default"/>
      <w:pgSz w:w="11906" w:h="16838"/>
      <w:pgMar w:top="1134" w:right="1134" w:bottom="1134" w:left="1134" w:header="851" w:footer="992"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B7881"/>
    <w:multiLevelType w:val="singleLevel"/>
    <w:tmpl w:val="138B7881"/>
    <w:lvl w:ilvl="0" w:tentative="0">
      <w:start w:val="1"/>
      <w:numFmt w:val="decimal"/>
      <w:lvlText w:val="%1."/>
      <w:lvlJc w:val="left"/>
      <w:pPr>
        <w:tabs>
          <w:tab w:val="left" w:pos="312"/>
        </w:tabs>
      </w:pPr>
    </w:lvl>
  </w:abstractNum>
  <w:abstractNum w:abstractNumId="1">
    <w:nsid w:val="1B4A1A08"/>
    <w:multiLevelType w:val="multilevel"/>
    <w:tmpl w:val="1B4A1A08"/>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19355FA"/>
    <w:multiLevelType w:val="singleLevel"/>
    <w:tmpl w:val="319355FA"/>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wNmYyMGE3YmNlYjE3NjYxMTY3MDlkMjJkN2ZhNWEifQ=="/>
  </w:docVars>
  <w:rsids>
    <w:rsidRoot w:val="009C5634"/>
    <w:rsid w:val="0000260E"/>
    <w:rsid w:val="00073C1E"/>
    <w:rsid w:val="000806C0"/>
    <w:rsid w:val="000C0183"/>
    <w:rsid w:val="000C55AF"/>
    <w:rsid w:val="000E690E"/>
    <w:rsid w:val="001671AC"/>
    <w:rsid w:val="00175327"/>
    <w:rsid w:val="00186FAC"/>
    <w:rsid w:val="0018720C"/>
    <w:rsid w:val="001B2A31"/>
    <w:rsid w:val="001B4BA8"/>
    <w:rsid w:val="001D4C64"/>
    <w:rsid w:val="001D6C99"/>
    <w:rsid w:val="001F0DE8"/>
    <w:rsid w:val="001F50BC"/>
    <w:rsid w:val="001F73A8"/>
    <w:rsid w:val="00213C3A"/>
    <w:rsid w:val="002C2A6C"/>
    <w:rsid w:val="002F4FAD"/>
    <w:rsid w:val="00303D8D"/>
    <w:rsid w:val="00312FCC"/>
    <w:rsid w:val="00344FCD"/>
    <w:rsid w:val="00347C18"/>
    <w:rsid w:val="003A09F2"/>
    <w:rsid w:val="003F1FFE"/>
    <w:rsid w:val="0044526D"/>
    <w:rsid w:val="00450931"/>
    <w:rsid w:val="00454DEF"/>
    <w:rsid w:val="004738C2"/>
    <w:rsid w:val="00492C9A"/>
    <w:rsid w:val="004965C8"/>
    <w:rsid w:val="004C5590"/>
    <w:rsid w:val="004C7124"/>
    <w:rsid w:val="00510B98"/>
    <w:rsid w:val="005143D4"/>
    <w:rsid w:val="00532EB2"/>
    <w:rsid w:val="00565E97"/>
    <w:rsid w:val="005736C9"/>
    <w:rsid w:val="005744BE"/>
    <w:rsid w:val="005A289D"/>
    <w:rsid w:val="005C0F01"/>
    <w:rsid w:val="005F3018"/>
    <w:rsid w:val="00601736"/>
    <w:rsid w:val="006515F1"/>
    <w:rsid w:val="00691CAD"/>
    <w:rsid w:val="006C19EF"/>
    <w:rsid w:val="006D4B2E"/>
    <w:rsid w:val="006F1671"/>
    <w:rsid w:val="00701A00"/>
    <w:rsid w:val="007232A0"/>
    <w:rsid w:val="007334FA"/>
    <w:rsid w:val="007540E3"/>
    <w:rsid w:val="007617BC"/>
    <w:rsid w:val="00786845"/>
    <w:rsid w:val="0079788E"/>
    <w:rsid w:val="007B5838"/>
    <w:rsid w:val="007C5D37"/>
    <w:rsid w:val="007D780C"/>
    <w:rsid w:val="00852FD3"/>
    <w:rsid w:val="008A0B6F"/>
    <w:rsid w:val="008B4C44"/>
    <w:rsid w:val="009234C9"/>
    <w:rsid w:val="00945C62"/>
    <w:rsid w:val="00972BDE"/>
    <w:rsid w:val="009C06FD"/>
    <w:rsid w:val="009C5634"/>
    <w:rsid w:val="009F2559"/>
    <w:rsid w:val="009F6BA6"/>
    <w:rsid w:val="00A012E1"/>
    <w:rsid w:val="00A45FD4"/>
    <w:rsid w:val="00A629B5"/>
    <w:rsid w:val="00AD6BE9"/>
    <w:rsid w:val="00B90996"/>
    <w:rsid w:val="00B910B4"/>
    <w:rsid w:val="00B93A77"/>
    <w:rsid w:val="00BD63F9"/>
    <w:rsid w:val="00BE548A"/>
    <w:rsid w:val="00C43709"/>
    <w:rsid w:val="00C5047A"/>
    <w:rsid w:val="00C63555"/>
    <w:rsid w:val="00C86891"/>
    <w:rsid w:val="00C90095"/>
    <w:rsid w:val="00CD7261"/>
    <w:rsid w:val="00D07758"/>
    <w:rsid w:val="00D26877"/>
    <w:rsid w:val="00D570AF"/>
    <w:rsid w:val="00DA1E72"/>
    <w:rsid w:val="00DD319D"/>
    <w:rsid w:val="00DD36BA"/>
    <w:rsid w:val="00DF4387"/>
    <w:rsid w:val="00E33506"/>
    <w:rsid w:val="00E3558B"/>
    <w:rsid w:val="00E72EEC"/>
    <w:rsid w:val="00EE0F4D"/>
    <w:rsid w:val="00EE6FA0"/>
    <w:rsid w:val="00EE765C"/>
    <w:rsid w:val="00F10B89"/>
    <w:rsid w:val="00F16EA7"/>
    <w:rsid w:val="00F203ED"/>
    <w:rsid w:val="00F23C98"/>
    <w:rsid w:val="00F47F15"/>
    <w:rsid w:val="00F87CFC"/>
    <w:rsid w:val="00FA6BFE"/>
    <w:rsid w:val="00FD13AE"/>
    <w:rsid w:val="028D097F"/>
    <w:rsid w:val="02CB3ACD"/>
    <w:rsid w:val="041C2AAF"/>
    <w:rsid w:val="04CE54E6"/>
    <w:rsid w:val="05197AF6"/>
    <w:rsid w:val="057679E5"/>
    <w:rsid w:val="0708716A"/>
    <w:rsid w:val="070B051F"/>
    <w:rsid w:val="0B180906"/>
    <w:rsid w:val="1037342C"/>
    <w:rsid w:val="11556B1B"/>
    <w:rsid w:val="16D954D8"/>
    <w:rsid w:val="181F1566"/>
    <w:rsid w:val="18E122F2"/>
    <w:rsid w:val="1CFD5A59"/>
    <w:rsid w:val="1D065440"/>
    <w:rsid w:val="1F982CC8"/>
    <w:rsid w:val="2021635D"/>
    <w:rsid w:val="235B1CFB"/>
    <w:rsid w:val="294E5105"/>
    <w:rsid w:val="29A76C40"/>
    <w:rsid w:val="2B110023"/>
    <w:rsid w:val="2B557EEF"/>
    <w:rsid w:val="2C6803DB"/>
    <w:rsid w:val="314F65AE"/>
    <w:rsid w:val="33061EF1"/>
    <w:rsid w:val="332D4B5A"/>
    <w:rsid w:val="355347D2"/>
    <w:rsid w:val="3B8E3216"/>
    <w:rsid w:val="3C370772"/>
    <w:rsid w:val="3D6F596D"/>
    <w:rsid w:val="3F1A0710"/>
    <w:rsid w:val="414840EA"/>
    <w:rsid w:val="43474999"/>
    <w:rsid w:val="44A7218B"/>
    <w:rsid w:val="48BF37D9"/>
    <w:rsid w:val="497C4B9B"/>
    <w:rsid w:val="4A6A22FD"/>
    <w:rsid w:val="4D8B3B2A"/>
    <w:rsid w:val="511C2EF8"/>
    <w:rsid w:val="5135158D"/>
    <w:rsid w:val="53054B49"/>
    <w:rsid w:val="57A61650"/>
    <w:rsid w:val="581E3B35"/>
    <w:rsid w:val="5B196577"/>
    <w:rsid w:val="635558C7"/>
    <w:rsid w:val="64D911C7"/>
    <w:rsid w:val="6979471D"/>
    <w:rsid w:val="6B660E4B"/>
    <w:rsid w:val="6BD3047D"/>
    <w:rsid w:val="6E3843D8"/>
    <w:rsid w:val="6E8F5B8E"/>
    <w:rsid w:val="76CC3D0D"/>
    <w:rsid w:val="78C31FEF"/>
    <w:rsid w:val="79BD660B"/>
    <w:rsid w:val="7D4D2A60"/>
    <w:rsid w:val="7F382885"/>
    <w:rsid w:val="7FD7053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table" w:styleId="6">
    <w:name w:val="Table Grid"/>
    <w:basedOn w:val="5"/>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link w:val="3"/>
    <w:semiHidden/>
    <w:qFormat/>
    <w:locked/>
    <w:uiPriority w:val="99"/>
    <w:rPr>
      <w:sz w:val="18"/>
      <w:szCs w:val="18"/>
    </w:rPr>
  </w:style>
  <w:style w:type="character" w:customStyle="1" w:styleId="9">
    <w:name w:val="页脚 Char"/>
    <w:link w:val="2"/>
    <w:semiHidden/>
    <w:qFormat/>
    <w:locked/>
    <w:uiPriority w:val="99"/>
    <w:rPr>
      <w:sz w:val="18"/>
      <w:szCs w:val="18"/>
    </w:rPr>
  </w:style>
  <w:style w:type="paragraph" w:customStyle="1" w:styleId="10">
    <w:name w:val="正1"/>
    <w:basedOn w:val="1"/>
    <w:link w:val="11"/>
    <w:qFormat/>
    <w:uiPriority w:val="99"/>
    <w:pPr>
      <w:shd w:val="solid" w:color="FFFFFF" w:fill="auto"/>
      <w:autoSpaceDN w:val="0"/>
      <w:spacing w:line="400" w:lineRule="exact"/>
      <w:ind w:firstLine="420" w:firstLineChars="200"/>
    </w:pPr>
    <w:rPr>
      <w:rFonts w:ascii="宋体" w:hAnsi="宋体" w:cs="宋体"/>
      <w:shd w:val="clear" w:color="auto" w:fill="FFFFFF"/>
    </w:rPr>
  </w:style>
  <w:style w:type="character" w:customStyle="1" w:styleId="11">
    <w:name w:val="正1 Char"/>
    <w:link w:val="10"/>
    <w:qFormat/>
    <w:locked/>
    <w:uiPriority w:val="99"/>
    <w:rPr>
      <w:rFonts w:ascii="宋体" w:hAnsi="宋体" w:eastAsia="宋体" w:cs="宋体"/>
      <w:sz w:val="21"/>
      <w:szCs w:val="21"/>
      <w:shd w:val="solid" w:color="FFFFFF" w:fill="auto"/>
    </w:rPr>
  </w:style>
  <w:style w:type="paragraph" w:customStyle="1" w:styleId="12">
    <w:name w:val="标1"/>
    <w:basedOn w:val="1"/>
    <w:next w:val="1"/>
    <w:qFormat/>
    <w:uiPriority w:val="99"/>
    <w:pPr>
      <w:shd w:val="solid" w:color="FFFFFF" w:fill="auto"/>
      <w:autoSpaceDN w:val="0"/>
      <w:spacing w:beforeLines="50" w:afterLines="100"/>
    </w:pPr>
    <w:rPr>
      <w:rFonts w:ascii="黑体" w:hAnsi="宋体" w:eastAsia="黑体" w:cs="黑体"/>
      <w:sz w:val="28"/>
      <w:szCs w:val="28"/>
      <w:shd w:val="clear" w:color="auto" w:fill="FFFFFF"/>
    </w:rPr>
  </w:style>
  <w:style w:type="paragraph" w:customStyle="1" w:styleId="13">
    <w:name w:val="列出段落1"/>
    <w:basedOn w:val="1"/>
    <w:qFormat/>
    <w:uiPriority w:val="99"/>
    <w:pPr>
      <w:ind w:firstLine="420" w:firstLineChars="200"/>
    </w:pPr>
  </w:style>
  <w:style w:type="paragraph" w:customStyle="1" w:styleId="14">
    <w:name w:val="标2"/>
    <w:basedOn w:val="1"/>
    <w:qFormat/>
    <w:uiPriority w:val="99"/>
    <w:pPr>
      <w:spacing w:beforeLines="50" w:afterLines="50"/>
    </w:pPr>
    <w:rPr>
      <w:rFonts w:ascii="黑体" w:hAnsi="宋体" w:eastAsia="黑体" w:cs="黑体"/>
      <w:sz w:val="24"/>
      <w:szCs w:val="24"/>
    </w:rPr>
  </w:style>
  <w:style w:type="character" w:customStyle="1" w:styleId="15">
    <w:name w:val="apple-converted-space"/>
    <w:basedOn w:val="7"/>
    <w:qFormat/>
    <w:uiPriority w:val="99"/>
  </w:style>
  <w:style w:type="paragraph" w:customStyle="1" w:styleId="1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标4 Char"/>
    <w:link w:val="18"/>
    <w:qFormat/>
    <w:uiPriority w:val="0"/>
    <w:rPr>
      <w:b/>
      <w:bCs/>
      <w:kern w:val="2"/>
      <w:sz w:val="21"/>
      <w:szCs w:val="21"/>
      <w:shd w:val="solid" w:color="FFFFFF" w:fill="auto"/>
    </w:rPr>
  </w:style>
  <w:style w:type="paragraph" w:customStyle="1" w:styleId="18">
    <w:name w:val="标4"/>
    <w:basedOn w:val="1"/>
    <w:link w:val="17"/>
    <w:qFormat/>
    <w:uiPriority w:val="0"/>
    <w:pPr>
      <w:shd w:val="solid" w:color="FFFFFF" w:fill="auto"/>
      <w:autoSpaceDN w:val="0"/>
      <w:spacing w:afterLines="50" w:line="400" w:lineRule="exact"/>
      <w:jc w:val="center"/>
    </w:pPr>
    <w:rPr>
      <w:rFonts w:ascii="Calibri" w:hAnsi="Calibri"/>
      <w:b/>
      <w:bCs/>
      <w:shd w:val="clear" w:color="auto" w:fill="FFFFFF"/>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12189</Words>
  <Characters>12649</Characters>
  <Lines>99</Lines>
  <Paragraphs>27</Paragraphs>
  <TotalTime>43</TotalTime>
  <ScaleCrop>false</ScaleCrop>
  <LinksUpToDate>false</LinksUpToDate>
  <CharactersWithSpaces>12841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2016-06-20T04:28:00Z</dcterms:created>
  <dc:creator>John</dc:creator>
  <cp:lastModifiedBy>饼干橙子</cp:lastModifiedBy>
  <dcterms:modified xsi:type="dcterms:W3CDTF">2023-06-06T10:18:24Z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57649C69A0954914BB2B0CEC3B26263D</vt:lpwstr>
  </property>
</Properties>
</file>